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33F53" w14:textId="77777777" w:rsidR="00AF564D" w:rsidRPr="00A22C1C" w:rsidRDefault="00AF564D" w:rsidP="003144DA">
      <w:pPr>
        <w:spacing w:after="0" w:line="480" w:lineRule="auto"/>
        <w:rPr>
          <w:rFonts w:ascii="Courier New" w:hAnsi="Courier New" w:cs="Courier New"/>
          <w:b/>
          <w:bCs/>
          <w:sz w:val="24"/>
          <w:szCs w:val="24"/>
        </w:rPr>
      </w:pPr>
      <w:r w:rsidRPr="00A22C1C">
        <w:rPr>
          <w:rFonts w:ascii="Courier New" w:hAnsi="Courier New" w:cs="Courier New"/>
          <w:b/>
          <w:bCs/>
          <w:sz w:val="24"/>
          <w:szCs w:val="24"/>
        </w:rPr>
        <w:t>[6705-01-P]</w:t>
      </w:r>
    </w:p>
    <w:p w14:paraId="4B40FB63" w14:textId="6DEBC266" w:rsidR="00AF564D" w:rsidRPr="001013F0" w:rsidRDefault="00AF564D" w:rsidP="003144DA">
      <w:pPr>
        <w:spacing w:after="0" w:line="480" w:lineRule="auto"/>
        <w:rPr>
          <w:rFonts w:ascii="Courier New" w:hAnsi="Courier New" w:cs="Courier New"/>
          <w:b/>
          <w:bCs/>
          <w:sz w:val="24"/>
          <w:szCs w:val="24"/>
        </w:rPr>
      </w:pPr>
      <w:r w:rsidRPr="001013F0">
        <w:rPr>
          <w:rFonts w:ascii="Courier New" w:hAnsi="Courier New" w:cs="Courier New"/>
          <w:b/>
          <w:bCs/>
          <w:sz w:val="24"/>
          <w:szCs w:val="24"/>
        </w:rPr>
        <w:t>FARM CREDIT ADMINISTRATION</w:t>
      </w:r>
    </w:p>
    <w:p w14:paraId="16F8F390" w14:textId="77777777" w:rsidR="00AF564D" w:rsidRPr="001013F0" w:rsidRDefault="00AF564D" w:rsidP="003144DA">
      <w:pPr>
        <w:spacing w:after="0" w:line="480" w:lineRule="auto"/>
        <w:rPr>
          <w:rFonts w:ascii="Courier New" w:hAnsi="Courier New" w:cs="Courier New"/>
          <w:b/>
          <w:bCs/>
          <w:sz w:val="24"/>
          <w:szCs w:val="24"/>
        </w:rPr>
      </w:pPr>
      <w:r w:rsidRPr="001013F0">
        <w:rPr>
          <w:rFonts w:ascii="Courier New" w:hAnsi="Courier New" w:cs="Courier New"/>
          <w:b/>
          <w:bCs/>
          <w:sz w:val="24"/>
          <w:szCs w:val="24"/>
        </w:rPr>
        <w:t>12 CFR Part 652</w:t>
      </w:r>
    </w:p>
    <w:p w14:paraId="67A492AF" w14:textId="09D1FE81" w:rsidR="00AF564D" w:rsidRPr="001013F0" w:rsidRDefault="00AF564D" w:rsidP="003144DA">
      <w:pPr>
        <w:spacing w:after="0" w:line="480" w:lineRule="auto"/>
        <w:rPr>
          <w:rFonts w:ascii="Courier New" w:hAnsi="Courier New" w:cs="Courier New"/>
          <w:b/>
          <w:bCs/>
          <w:sz w:val="24"/>
          <w:szCs w:val="24"/>
        </w:rPr>
      </w:pPr>
      <w:r w:rsidRPr="001013F0">
        <w:rPr>
          <w:rFonts w:ascii="Courier New" w:hAnsi="Courier New" w:cs="Courier New"/>
          <w:b/>
          <w:bCs/>
          <w:sz w:val="24"/>
          <w:szCs w:val="24"/>
        </w:rPr>
        <w:t xml:space="preserve">RIN </w:t>
      </w:r>
      <w:r w:rsidR="00C859AF" w:rsidRPr="001013F0">
        <w:rPr>
          <w:rFonts w:ascii="Courier New" w:hAnsi="Courier New" w:cs="Courier New"/>
          <w:b/>
          <w:bCs/>
          <w:sz w:val="24"/>
          <w:szCs w:val="24"/>
        </w:rPr>
        <w:t>3052</w:t>
      </w:r>
      <w:r w:rsidR="006642C0" w:rsidRPr="001013F0">
        <w:rPr>
          <w:rFonts w:ascii="Courier New" w:hAnsi="Courier New" w:cs="Courier New"/>
          <w:b/>
          <w:bCs/>
          <w:sz w:val="24"/>
          <w:szCs w:val="24"/>
        </w:rPr>
        <w:t>-</w:t>
      </w:r>
      <w:r w:rsidR="00D13881" w:rsidRPr="001013F0">
        <w:rPr>
          <w:rFonts w:ascii="Courier New" w:hAnsi="Courier New" w:cs="Courier New"/>
          <w:b/>
          <w:bCs/>
          <w:sz w:val="24"/>
          <w:szCs w:val="24"/>
        </w:rPr>
        <w:t xml:space="preserve">AD51 </w:t>
      </w:r>
    </w:p>
    <w:p w14:paraId="2F9C2655" w14:textId="220D7684" w:rsidR="00AF564D" w:rsidRPr="001013F0" w:rsidRDefault="006642C0" w:rsidP="003144DA">
      <w:pPr>
        <w:spacing w:after="0" w:line="480" w:lineRule="auto"/>
        <w:rPr>
          <w:rFonts w:ascii="Courier New" w:hAnsi="Courier New" w:cs="Courier New"/>
          <w:b/>
          <w:bCs/>
          <w:sz w:val="24"/>
          <w:szCs w:val="24"/>
        </w:rPr>
      </w:pPr>
      <w:r w:rsidRPr="001013F0">
        <w:rPr>
          <w:rFonts w:ascii="Courier New" w:hAnsi="Courier New" w:cs="Courier New"/>
          <w:b/>
          <w:bCs/>
          <w:sz w:val="24"/>
        </w:rPr>
        <w:t xml:space="preserve">Federal Agricultural Mortgage Corporation Funding and </w:t>
      </w:r>
      <w:r w:rsidRPr="001013F0">
        <w:rPr>
          <w:rFonts w:ascii="Courier New" w:hAnsi="Courier New" w:cs="Courier New"/>
          <w:b/>
          <w:bCs/>
          <w:sz w:val="24"/>
          <w:szCs w:val="24"/>
        </w:rPr>
        <w:t xml:space="preserve">Fiscal Affairs; </w:t>
      </w:r>
      <w:r w:rsidR="00AF47DC" w:rsidRPr="001013F0">
        <w:rPr>
          <w:rFonts w:ascii="Courier New" w:hAnsi="Courier New" w:cs="Courier New"/>
          <w:b/>
          <w:bCs/>
          <w:sz w:val="24"/>
          <w:szCs w:val="24"/>
        </w:rPr>
        <w:t>Risk-Based Capital Requirements.</w:t>
      </w:r>
    </w:p>
    <w:p w14:paraId="14774DCB" w14:textId="77777777" w:rsidR="00AF564D" w:rsidRPr="00D348FD" w:rsidRDefault="00AF564D" w:rsidP="003144DA">
      <w:pPr>
        <w:tabs>
          <w:tab w:val="left" w:pos="720"/>
        </w:tabs>
        <w:spacing w:after="0" w:line="480" w:lineRule="auto"/>
        <w:rPr>
          <w:rFonts w:ascii="Courier New" w:hAnsi="Courier New" w:cs="Courier New"/>
          <w:sz w:val="24"/>
          <w:szCs w:val="24"/>
        </w:rPr>
      </w:pPr>
      <w:r w:rsidRPr="001013F0">
        <w:rPr>
          <w:rFonts w:ascii="Courier New" w:hAnsi="Courier New" w:cs="Courier New"/>
          <w:b/>
          <w:bCs/>
          <w:sz w:val="24"/>
          <w:szCs w:val="24"/>
        </w:rPr>
        <w:t>AGENCY:</w:t>
      </w:r>
      <w:r w:rsidR="00A05F0C" w:rsidRPr="00D348FD">
        <w:rPr>
          <w:rFonts w:ascii="Courier New" w:hAnsi="Courier New" w:cs="Courier New"/>
          <w:sz w:val="24"/>
          <w:szCs w:val="24"/>
        </w:rPr>
        <w:t xml:space="preserve">  </w:t>
      </w:r>
      <w:r w:rsidRPr="00D348FD">
        <w:rPr>
          <w:rFonts w:ascii="Courier New" w:hAnsi="Courier New" w:cs="Courier New"/>
          <w:sz w:val="24"/>
          <w:szCs w:val="24"/>
        </w:rPr>
        <w:t>Farm Credit Administration.</w:t>
      </w:r>
    </w:p>
    <w:p w14:paraId="3FF02017" w14:textId="2BFB943B" w:rsidR="00AF564D" w:rsidRDefault="00AF564D" w:rsidP="007A426D">
      <w:pPr>
        <w:spacing w:after="0"/>
        <w:rPr>
          <w:rFonts w:ascii="Courier New" w:hAnsi="Courier New" w:cs="Courier New"/>
          <w:sz w:val="24"/>
          <w:szCs w:val="24"/>
        </w:rPr>
      </w:pPr>
      <w:r w:rsidRPr="001013F0">
        <w:rPr>
          <w:rFonts w:ascii="Courier New" w:hAnsi="Courier New" w:cs="Courier New"/>
          <w:b/>
          <w:bCs/>
          <w:sz w:val="24"/>
          <w:szCs w:val="24"/>
        </w:rPr>
        <w:t>ACTION:</w:t>
      </w:r>
      <w:r w:rsidR="00A05F0C" w:rsidRPr="00D348FD">
        <w:rPr>
          <w:rFonts w:ascii="Courier New" w:hAnsi="Courier New" w:cs="Courier New"/>
          <w:sz w:val="24"/>
          <w:szCs w:val="24"/>
        </w:rPr>
        <w:t xml:space="preserve">  </w:t>
      </w:r>
      <w:r w:rsidRPr="00D348FD">
        <w:rPr>
          <w:rFonts w:ascii="Courier New" w:hAnsi="Courier New" w:cs="Courier New"/>
          <w:sz w:val="24"/>
          <w:szCs w:val="24"/>
        </w:rPr>
        <w:t>Advance notice of proposed rulemaking.</w:t>
      </w:r>
    </w:p>
    <w:p w14:paraId="6D72738C" w14:textId="77777777" w:rsidR="007A426D" w:rsidRPr="00D348FD" w:rsidRDefault="007A426D" w:rsidP="002E55BA">
      <w:pPr>
        <w:spacing w:after="0"/>
        <w:rPr>
          <w:rFonts w:ascii="Courier New" w:hAnsi="Courier New" w:cs="Courier New"/>
          <w:sz w:val="24"/>
          <w:szCs w:val="24"/>
        </w:rPr>
      </w:pPr>
    </w:p>
    <w:p w14:paraId="6790525E" w14:textId="142F3AC3" w:rsidR="006D221A" w:rsidRPr="00D348FD" w:rsidRDefault="00AF564D" w:rsidP="002E55BA">
      <w:pPr>
        <w:autoSpaceDE w:val="0"/>
        <w:autoSpaceDN w:val="0"/>
        <w:spacing w:after="0" w:line="480" w:lineRule="auto"/>
        <w:rPr>
          <w:rFonts w:ascii="Courier New" w:hAnsi="Courier New" w:cs="Courier New"/>
          <w:sz w:val="24"/>
          <w:szCs w:val="24"/>
        </w:rPr>
      </w:pPr>
      <w:r w:rsidRPr="001013F0">
        <w:rPr>
          <w:rFonts w:ascii="Courier New" w:hAnsi="Courier New" w:cs="Courier New"/>
          <w:b/>
          <w:bCs/>
          <w:sz w:val="24"/>
          <w:szCs w:val="24"/>
        </w:rPr>
        <w:t>SUMMARY:</w:t>
      </w:r>
      <w:r w:rsidR="00A05F0C" w:rsidRPr="00D348FD">
        <w:rPr>
          <w:rFonts w:ascii="Courier New" w:hAnsi="Courier New" w:cs="Courier New"/>
          <w:sz w:val="24"/>
          <w:szCs w:val="24"/>
        </w:rPr>
        <w:t xml:space="preserve">  </w:t>
      </w:r>
      <w:r w:rsidR="006D221A" w:rsidRPr="00D348FD">
        <w:rPr>
          <w:rFonts w:ascii="Courier New" w:hAnsi="Courier New" w:cs="Courier New"/>
          <w:sz w:val="24"/>
          <w:szCs w:val="24"/>
        </w:rPr>
        <w:t xml:space="preserve">The Farm Credit Administration (FCA) is </w:t>
      </w:r>
      <w:r w:rsidR="004F0B65">
        <w:rPr>
          <w:rFonts w:ascii="Courier New" w:hAnsi="Courier New" w:cs="Courier New"/>
          <w:sz w:val="24"/>
          <w:szCs w:val="24"/>
        </w:rPr>
        <w:t xml:space="preserve">considering updating </w:t>
      </w:r>
      <w:r w:rsidR="006D221A" w:rsidRPr="00D348FD">
        <w:rPr>
          <w:rFonts w:ascii="Courier New" w:hAnsi="Courier New" w:cs="Courier New"/>
          <w:sz w:val="24"/>
          <w:szCs w:val="24"/>
        </w:rPr>
        <w:t xml:space="preserve">its </w:t>
      </w:r>
      <w:r w:rsidR="004F0B65">
        <w:rPr>
          <w:rFonts w:ascii="Courier New" w:hAnsi="Courier New" w:cs="Courier New"/>
          <w:sz w:val="24"/>
          <w:szCs w:val="24"/>
        </w:rPr>
        <w:t xml:space="preserve">regulatory </w:t>
      </w:r>
      <w:r w:rsidR="006D221A" w:rsidRPr="00D348FD">
        <w:rPr>
          <w:rFonts w:ascii="Courier New" w:hAnsi="Courier New" w:cs="Courier New"/>
          <w:sz w:val="24"/>
          <w:szCs w:val="24"/>
        </w:rPr>
        <w:t xml:space="preserve">capital </w:t>
      </w:r>
      <w:r w:rsidR="004F0B65">
        <w:rPr>
          <w:rFonts w:ascii="Courier New" w:hAnsi="Courier New" w:cs="Courier New"/>
          <w:sz w:val="24"/>
          <w:szCs w:val="24"/>
        </w:rPr>
        <w:t xml:space="preserve">framework for </w:t>
      </w:r>
      <w:r w:rsidR="006D221A" w:rsidRPr="00D348FD">
        <w:rPr>
          <w:rFonts w:ascii="Courier New" w:hAnsi="Courier New" w:cs="Courier New"/>
          <w:sz w:val="24"/>
          <w:szCs w:val="24"/>
        </w:rPr>
        <w:t>the Federal Agricultural Mortgage Corporation (Farmer Mac)</w:t>
      </w:r>
      <w:r w:rsidR="004F0B65">
        <w:rPr>
          <w:rFonts w:ascii="Courier New" w:hAnsi="Courier New" w:cs="Courier New"/>
          <w:sz w:val="24"/>
          <w:szCs w:val="24"/>
        </w:rPr>
        <w:t xml:space="preserve"> to enhance safety and soundness</w:t>
      </w:r>
      <w:r w:rsidR="00BF00CB">
        <w:rPr>
          <w:rFonts w:ascii="Courier New" w:hAnsi="Courier New" w:cs="Courier New"/>
          <w:sz w:val="24"/>
          <w:szCs w:val="24"/>
        </w:rPr>
        <w:t xml:space="preserve"> during periods of financial and economic stress</w:t>
      </w:r>
      <w:r w:rsidR="006D221A" w:rsidRPr="00D348FD">
        <w:rPr>
          <w:rFonts w:ascii="Courier New" w:hAnsi="Courier New" w:cs="Courier New"/>
          <w:sz w:val="24"/>
          <w:szCs w:val="24"/>
        </w:rPr>
        <w:t>.</w:t>
      </w:r>
      <w:r w:rsidR="00E57EFE">
        <w:rPr>
          <w:rFonts w:ascii="Courier New" w:hAnsi="Courier New" w:cs="Courier New"/>
          <w:sz w:val="24"/>
          <w:szCs w:val="24"/>
        </w:rPr>
        <w:t xml:space="preserve"> </w:t>
      </w:r>
      <w:r w:rsidR="00BF00CB">
        <w:rPr>
          <w:rFonts w:ascii="Courier New" w:hAnsi="Courier New" w:cs="Courier New"/>
          <w:sz w:val="24"/>
          <w:szCs w:val="24"/>
        </w:rPr>
        <w:t xml:space="preserve"> </w:t>
      </w:r>
      <w:r w:rsidR="007B7701">
        <w:rPr>
          <w:rFonts w:ascii="Courier New" w:hAnsi="Courier New" w:cs="Courier New"/>
          <w:sz w:val="24"/>
          <w:szCs w:val="24"/>
        </w:rPr>
        <w:t xml:space="preserve">With this Advance Notice of Proposed Rulemaking (ANPRM), </w:t>
      </w:r>
      <w:r w:rsidR="00A5377B">
        <w:rPr>
          <w:rFonts w:ascii="Courier New" w:hAnsi="Courier New" w:cs="Courier New"/>
          <w:sz w:val="24"/>
          <w:szCs w:val="24"/>
        </w:rPr>
        <w:t>FCA is</w:t>
      </w:r>
      <w:r w:rsidR="006D221A" w:rsidRPr="00D348FD">
        <w:rPr>
          <w:rFonts w:ascii="Courier New" w:hAnsi="Courier New" w:cs="Courier New"/>
          <w:sz w:val="24"/>
          <w:szCs w:val="24"/>
        </w:rPr>
        <w:t xml:space="preserve"> seeking comments from the public </w:t>
      </w:r>
      <w:r w:rsidR="00535C1F">
        <w:rPr>
          <w:rFonts w:ascii="Courier New" w:hAnsi="Courier New" w:cs="Courier New"/>
          <w:sz w:val="24"/>
          <w:szCs w:val="24"/>
        </w:rPr>
        <w:t xml:space="preserve">on </w:t>
      </w:r>
      <w:r w:rsidR="00174D84">
        <w:rPr>
          <w:rFonts w:ascii="Courier New" w:hAnsi="Courier New" w:cs="Courier New"/>
          <w:sz w:val="24"/>
          <w:szCs w:val="24"/>
        </w:rPr>
        <w:t xml:space="preserve">whether and </w:t>
      </w:r>
      <w:r w:rsidR="006D221A" w:rsidRPr="00D348FD">
        <w:rPr>
          <w:rFonts w:ascii="Courier New" w:hAnsi="Courier New" w:cs="Courier New"/>
          <w:sz w:val="24"/>
          <w:szCs w:val="24"/>
        </w:rPr>
        <w:t>how</w:t>
      </w:r>
      <w:r w:rsidR="00535C1F">
        <w:rPr>
          <w:rFonts w:ascii="Courier New" w:hAnsi="Courier New" w:cs="Courier New"/>
          <w:sz w:val="24"/>
          <w:szCs w:val="24"/>
        </w:rPr>
        <w:t xml:space="preserve"> </w:t>
      </w:r>
      <w:r w:rsidR="00A5377B">
        <w:rPr>
          <w:rFonts w:ascii="Courier New" w:hAnsi="Courier New" w:cs="Courier New"/>
          <w:sz w:val="24"/>
          <w:szCs w:val="24"/>
        </w:rPr>
        <w:t>to</w:t>
      </w:r>
      <w:r w:rsidR="00535C1F">
        <w:rPr>
          <w:rFonts w:ascii="Courier New" w:hAnsi="Courier New" w:cs="Courier New"/>
          <w:sz w:val="24"/>
          <w:szCs w:val="24"/>
        </w:rPr>
        <w:t xml:space="preserve"> amend </w:t>
      </w:r>
      <w:r w:rsidR="00C0487D">
        <w:rPr>
          <w:rFonts w:ascii="Courier New" w:hAnsi="Courier New" w:cs="Courier New"/>
          <w:sz w:val="24"/>
          <w:szCs w:val="24"/>
        </w:rPr>
        <w:t xml:space="preserve">and </w:t>
      </w:r>
      <w:r w:rsidR="00535C1F">
        <w:rPr>
          <w:rFonts w:ascii="Courier New" w:hAnsi="Courier New" w:cs="Courier New"/>
          <w:sz w:val="24"/>
          <w:szCs w:val="24"/>
        </w:rPr>
        <w:t xml:space="preserve">strengthen </w:t>
      </w:r>
      <w:r w:rsidR="00A5377B">
        <w:rPr>
          <w:rFonts w:ascii="Courier New" w:hAnsi="Courier New" w:cs="Courier New"/>
          <w:sz w:val="24"/>
          <w:szCs w:val="24"/>
        </w:rPr>
        <w:t xml:space="preserve">the </w:t>
      </w:r>
      <w:r w:rsidR="00C0487D">
        <w:rPr>
          <w:rFonts w:ascii="Courier New" w:hAnsi="Courier New" w:cs="Courier New"/>
          <w:sz w:val="24"/>
          <w:szCs w:val="24"/>
        </w:rPr>
        <w:t xml:space="preserve">regulatory </w:t>
      </w:r>
      <w:r w:rsidR="006D221A" w:rsidRPr="00D348FD">
        <w:rPr>
          <w:rFonts w:ascii="Courier New" w:hAnsi="Courier New" w:cs="Courier New"/>
          <w:sz w:val="24"/>
          <w:szCs w:val="24"/>
        </w:rPr>
        <w:t xml:space="preserve">capital </w:t>
      </w:r>
      <w:r w:rsidR="00C0487D">
        <w:rPr>
          <w:rFonts w:ascii="Courier New" w:hAnsi="Courier New" w:cs="Courier New"/>
          <w:sz w:val="24"/>
          <w:szCs w:val="24"/>
        </w:rPr>
        <w:t>framework in</w:t>
      </w:r>
      <w:r w:rsidR="00535C1F">
        <w:rPr>
          <w:rFonts w:ascii="Courier New" w:hAnsi="Courier New" w:cs="Courier New"/>
          <w:sz w:val="24"/>
          <w:szCs w:val="24"/>
        </w:rPr>
        <w:t xml:space="preserve"> furtherance of </w:t>
      </w:r>
      <w:r w:rsidR="00C13DD0" w:rsidRPr="00D348FD">
        <w:rPr>
          <w:rFonts w:ascii="Courier New" w:hAnsi="Courier New" w:cs="Courier New"/>
          <w:sz w:val="24"/>
          <w:szCs w:val="24"/>
        </w:rPr>
        <w:t>Farmer Mac</w:t>
      </w:r>
      <w:r w:rsidR="00535C1F">
        <w:rPr>
          <w:rFonts w:ascii="Courier New" w:hAnsi="Courier New" w:cs="Courier New"/>
          <w:sz w:val="24"/>
          <w:szCs w:val="24"/>
        </w:rPr>
        <w:t xml:space="preserve">’s safe and sound operations and </w:t>
      </w:r>
      <w:r w:rsidR="00033762" w:rsidRPr="00033762">
        <w:rPr>
          <w:rFonts w:ascii="Courier New" w:hAnsi="Courier New" w:cs="Courier New"/>
          <w:sz w:val="24"/>
          <w:szCs w:val="24"/>
        </w:rPr>
        <w:t xml:space="preserve">its </w:t>
      </w:r>
      <w:r w:rsidR="00FA12D7">
        <w:rPr>
          <w:rFonts w:ascii="Courier New" w:hAnsi="Courier New" w:cs="Courier New"/>
          <w:sz w:val="24"/>
          <w:szCs w:val="24"/>
        </w:rPr>
        <w:t xml:space="preserve">role </w:t>
      </w:r>
      <w:r w:rsidR="00163C1E">
        <w:rPr>
          <w:rFonts w:ascii="Courier New" w:hAnsi="Courier New" w:cs="Courier New"/>
          <w:sz w:val="24"/>
          <w:szCs w:val="24"/>
        </w:rPr>
        <w:t xml:space="preserve">in </w:t>
      </w:r>
      <w:r w:rsidR="00033762" w:rsidRPr="00033762">
        <w:rPr>
          <w:rFonts w:ascii="Courier New" w:hAnsi="Courier New" w:cs="Courier New"/>
          <w:sz w:val="24"/>
          <w:szCs w:val="24"/>
        </w:rPr>
        <w:t xml:space="preserve">promoting affordable and sustainable access to credit </w:t>
      </w:r>
      <w:r w:rsidR="00EA648B">
        <w:rPr>
          <w:rFonts w:ascii="Courier New" w:hAnsi="Courier New" w:cs="Courier New"/>
          <w:sz w:val="24"/>
          <w:szCs w:val="24"/>
        </w:rPr>
        <w:t>in</w:t>
      </w:r>
      <w:r w:rsidR="00033762" w:rsidRPr="00033762">
        <w:rPr>
          <w:rFonts w:ascii="Courier New" w:hAnsi="Courier New" w:cs="Courier New"/>
          <w:sz w:val="24"/>
          <w:szCs w:val="24"/>
        </w:rPr>
        <w:t xml:space="preserve"> agricultural and rural communities</w:t>
      </w:r>
      <w:r w:rsidR="00406A75">
        <w:rPr>
          <w:rFonts w:ascii="Courier New" w:hAnsi="Courier New" w:cs="Courier New"/>
          <w:sz w:val="24"/>
          <w:szCs w:val="24"/>
        </w:rPr>
        <w:t xml:space="preserve">, which it </w:t>
      </w:r>
      <w:r w:rsidR="008C2666">
        <w:rPr>
          <w:rFonts w:ascii="Courier New" w:hAnsi="Courier New" w:cs="Courier New"/>
          <w:sz w:val="24"/>
          <w:szCs w:val="24"/>
        </w:rPr>
        <w:t>carries out</w:t>
      </w:r>
      <w:r w:rsidR="008C2666" w:rsidRPr="00033762">
        <w:rPr>
          <w:rFonts w:ascii="Courier New" w:hAnsi="Courier New" w:cs="Courier New"/>
          <w:sz w:val="24"/>
          <w:szCs w:val="24"/>
        </w:rPr>
        <w:t xml:space="preserve"> </w:t>
      </w:r>
      <w:r w:rsidR="00033762" w:rsidRPr="00033762">
        <w:rPr>
          <w:rFonts w:ascii="Courier New" w:hAnsi="Courier New" w:cs="Courier New"/>
          <w:sz w:val="24"/>
          <w:szCs w:val="24"/>
        </w:rPr>
        <w:t>by providing liquidity and credit protection tools to rural lenders.</w:t>
      </w:r>
    </w:p>
    <w:p w14:paraId="5EA882BB" w14:textId="4E4D2F21" w:rsidR="00014D8A" w:rsidRPr="001013F0" w:rsidRDefault="00014D8A" w:rsidP="003144DA">
      <w:pPr>
        <w:autoSpaceDE w:val="0"/>
        <w:autoSpaceDN w:val="0"/>
        <w:adjustRightInd w:val="0"/>
        <w:spacing w:after="0" w:line="480" w:lineRule="auto"/>
        <w:rPr>
          <w:rFonts w:ascii="Courier New" w:hAnsi="Courier New" w:cs="Courier New"/>
          <w:i/>
          <w:iCs/>
          <w:sz w:val="24"/>
          <w:szCs w:val="24"/>
        </w:rPr>
      </w:pPr>
      <w:r w:rsidRPr="001013F0">
        <w:rPr>
          <w:rFonts w:ascii="Courier New" w:hAnsi="Courier New" w:cs="Courier New"/>
          <w:b/>
          <w:bCs/>
          <w:sz w:val="24"/>
          <w:szCs w:val="24"/>
        </w:rPr>
        <w:t>DATES:</w:t>
      </w:r>
      <w:r w:rsidRPr="00D348FD">
        <w:rPr>
          <w:rFonts w:ascii="Courier New" w:hAnsi="Courier New" w:cs="Courier New"/>
          <w:sz w:val="24"/>
          <w:szCs w:val="24"/>
        </w:rPr>
        <w:t xml:space="preserve"> </w:t>
      </w:r>
      <w:r w:rsidR="00A05F0C" w:rsidRPr="00D348FD">
        <w:rPr>
          <w:rFonts w:ascii="Courier New" w:hAnsi="Courier New" w:cs="Courier New"/>
          <w:sz w:val="24"/>
          <w:szCs w:val="24"/>
        </w:rPr>
        <w:t xml:space="preserve"> </w:t>
      </w:r>
      <w:r w:rsidR="008F680A" w:rsidRPr="00D348FD">
        <w:rPr>
          <w:rFonts w:ascii="Courier New" w:hAnsi="Courier New" w:cs="Courier New"/>
          <w:sz w:val="24"/>
          <w:szCs w:val="24"/>
        </w:rPr>
        <w:t>You may send comments on or before [I</w:t>
      </w:r>
      <w:r w:rsidR="001013F0" w:rsidRPr="00D348FD">
        <w:rPr>
          <w:rFonts w:ascii="Courier New" w:hAnsi="Courier New" w:cs="Courier New"/>
          <w:sz w:val="24"/>
          <w:szCs w:val="24"/>
        </w:rPr>
        <w:t>NSERT</w:t>
      </w:r>
      <w:r w:rsidR="008F680A" w:rsidRPr="00D348FD">
        <w:rPr>
          <w:rFonts w:ascii="Courier New" w:hAnsi="Courier New" w:cs="Courier New"/>
          <w:sz w:val="24"/>
          <w:szCs w:val="24"/>
        </w:rPr>
        <w:t xml:space="preserve"> </w:t>
      </w:r>
      <w:r w:rsidR="001013F0" w:rsidRPr="00D348FD">
        <w:rPr>
          <w:rFonts w:ascii="Courier New" w:hAnsi="Courier New" w:cs="Courier New"/>
          <w:sz w:val="24"/>
          <w:szCs w:val="24"/>
        </w:rPr>
        <w:t>DATE</w:t>
      </w:r>
      <w:r w:rsidR="001013F0">
        <w:rPr>
          <w:rFonts w:ascii="Courier New" w:hAnsi="Courier New" w:cs="Courier New"/>
          <w:sz w:val="24"/>
          <w:szCs w:val="24"/>
        </w:rPr>
        <w:t xml:space="preserve"> </w:t>
      </w:r>
      <w:r w:rsidR="008F680A" w:rsidRPr="00D348FD">
        <w:rPr>
          <w:rFonts w:ascii="Courier New" w:hAnsi="Courier New" w:cs="Courier New"/>
          <w:sz w:val="24"/>
          <w:szCs w:val="24"/>
        </w:rPr>
        <w:t xml:space="preserve">60 </w:t>
      </w:r>
      <w:r w:rsidR="001013F0" w:rsidRPr="00D348FD">
        <w:rPr>
          <w:rFonts w:ascii="Courier New" w:hAnsi="Courier New" w:cs="Courier New"/>
          <w:sz w:val="24"/>
          <w:szCs w:val="24"/>
        </w:rPr>
        <w:t>DAYS</w:t>
      </w:r>
      <w:r w:rsidR="008F680A" w:rsidRPr="00D348FD">
        <w:rPr>
          <w:rFonts w:ascii="Courier New" w:hAnsi="Courier New" w:cs="Courier New"/>
          <w:sz w:val="24"/>
          <w:szCs w:val="24"/>
        </w:rPr>
        <w:t xml:space="preserve"> </w:t>
      </w:r>
      <w:r w:rsidR="001013F0" w:rsidRPr="00D348FD">
        <w:rPr>
          <w:rFonts w:ascii="Courier New" w:hAnsi="Courier New" w:cs="Courier New"/>
          <w:sz w:val="24"/>
          <w:szCs w:val="24"/>
        </w:rPr>
        <w:t>AFTER DATE OF PUBLICATION</w:t>
      </w:r>
      <w:r w:rsidR="008F680A" w:rsidRPr="00D348FD">
        <w:rPr>
          <w:rFonts w:ascii="Courier New" w:hAnsi="Courier New" w:cs="Courier New"/>
          <w:sz w:val="24"/>
          <w:szCs w:val="24"/>
        </w:rPr>
        <w:t xml:space="preserve"> </w:t>
      </w:r>
      <w:r w:rsidR="001013F0" w:rsidRPr="00D348FD">
        <w:rPr>
          <w:rFonts w:ascii="Courier New" w:hAnsi="Courier New" w:cs="Courier New"/>
          <w:sz w:val="24"/>
          <w:szCs w:val="24"/>
        </w:rPr>
        <w:t>IN THE</w:t>
      </w:r>
      <w:r w:rsidR="008F680A" w:rsidRPr="00D348FD">
        <w:rPr>
          <w:rFonts w:ascii="Courier New" w:hAnsi="Courier New" w:cs="Courier New"/>
          <w:sz w:val="24"/>
          <w:szCs w:val="24"/>
        </w:rPr>
        <w:t xml:space="preserve"> </w:t>
      </w:r>
      <w:r w:rsidR="008F680A" w:rsidRPr="001013F0">
        <w:rPr>
          <w:rFonts w:ascii="Courier New" w:hAnsi="Courier New" w:cs="Courier New"/>
          <w:i/>
          <w:iCs/>
          <w:sz w:val="24"/>
          <w:szCs w:val="24"/>
        </w:rPr>
        <w:t>Federal Register].</w:t>
      </w:r>
    </w:p>
    <w:p w14:paraId="01AC2671" w14:textId="0361370A" w:rsidR="008020E8" w:rsidRPr="00D348FD" w:rsidRDefault="008020E8" w:rsidP="002E55BA">
      <w:pPr>
        <w:spacing w:after="0" w:line="480" w:lineRule="auto"/>
        <w:rPr>
          <w:rFonts w:ascii="Courier New" w:hAnsi="Courier New" w:cs="Courier New"/>
          <w:sz w:val="24"/>
          <w:szCs w:val="24"/>
        </w:rPr>
      </w:pPr>
      <w:r w:rsidRPr="001013F0">
        <w:rPr>
          <w:rFonts w:ascii="Courier New" w:hAnsi="Courier New" w:cs="Courier New"/>
          <w:b/>
          <w:bCs/>
          <w:sz w:val="24"/>
          <w:szCs w:val="24"/>
        </w:rPr>
        <w:t>ADDRESSES:</w:t>
      </w:r>
      <w:r w:rsidRPr="00D348FD">
        <w:rPr>
          <w:rFonts w:ascii="Courier New" w:hAnsi="Courier New" w:cs="Courier New"/>
          <w:sz w:val="24"/>
          <w:szCs w:val="24"/>
        </w:rPr>
        <w:t xml:space="preserve">  For accuracy and efficiency reasons, </w:t>
      </w:r>
      <w:r w:rsidR="00150D53">
        <w:rPr>
          <w:rFonts w:ascii="Courier New" w:hAnsi="Courier New" w:cs="Courier New"/>
          <w:sz w:val="24"/>
          <w:szCs w:val="24"/>
        </w:rPr>
        <w:t xml:space="preserve">FCA encourages </w:t>
      </w:r>
      <w:r w:rsidRPr="00D348FD">
        <w:rPr>
          <w:rFonts w:ascii="Courier New" w:hAnsi="Courier New" w:cs="Courier New"/>
          <w:sz w:val="24"/>
          <w:szCs w:val="24"/>
        </w:rPr>
        <w:t xml:space="preserve">commenters to submit comments by email or </w:t>
      </w:r>
      <w:r w:rsidRPr="00D348FD">
        <w:rPr>
          <w:rFonts w:ascii="Courier New" w:hAnsi="Courier New" w:cs="Courier New"/>
          <w:sz w:val="24"/>
          <w:szCs w:val="24"/>
        </w:rPr>
        <w:lastRenderedPageBreak/>
        <w:t xml:space="preserve">through the </w:t>
      </w:r>
      <w:r w:rsidR="008F680A" w:rsidRPr="00D348FD">
        <w:rPr>
          <w:rFonts w:ascii="Courier New" w:hAnsi="Courier New" w:cs="Courier New"/>
          <w:sz w:val="24"/>
          <w:szCs w:val="24"/>
        </w:rPr>
        <w:t xml:space="preserve">FCA's </w:t>
      </w:r>
      <w:r w:rsidR="00431C5F">
        <w:rPr>
          <w:rFonts w:ascii="Courier New" w:hAnsi="Courier New" w:cs="Courier New"/>
          <w:sz w:val="24"/>
          <w:szCs w:val="24"/>
        </w:rPr>
        <w:t>w</w:t>
      </w:r>
      <w:r w:rsidRPr="00D348FD">
        <w:rPr>
          <w:rFonts w:ascii="Courier New" w:hAnsi="Courier New" w:cs="Courier New"/>
          <w:sz w:val="24"/>
          <w:szCs w:val="24"/>
        </w:rPr>
        <w:t xml:space="preserve">ebsite.  As facsimiles (fax) are difficult to process and achieve compliance with section 508 of the Rehabilitation Act, </w:t>
      </w:r>
      <w:r w:rsidR="00840835" w:rsidRPr="00D348FD">
        <w:rPr>
          <w:rFonts w:ascii="Courier New" w:hAnsi="Courier New" w:cs="Courier New"/>
          <w:sz w:val="24"/>
          <w:szCs w:val="24"/>
        </w:rPr>
        <w:t xml:space="preserve">comments submitted by fax </w:t>
      </w:r>
      <w:r w:rsidR="00840835">
        <w:rPr>
          <w:rFonts w:ascii="Courier New" w:hAnsi="Courier New" w:cs="Courier New"/>
          <w:sz w:val="24"/>
          <w:szCs w:val="24"/>
        </w:rPr>
        <w:t xml:space="preserve">are </w:t>
      </w:r>
      <w:r w:rsidRPr="00D348FD">
        <w:rPr>
          <w:rFonts w:ascii="Courier New" w:hAnsi="Courier New" w:cs="Courier New"/>
          <w:sz w:val="24"/>
          <w:szCs w:val="24"/>
        </w:rPr>
        <w:t>no</w:t>
      </w:r>
      <w:r w:rsidR="00840835">
        <w:rPr>
          <w:rFonts w:ascii="Courier New" w:hAnsi="Courier New" w:cs="Courier New"/>
          <w:sz w:val="24"/>
          <w:szCs w:val="24"/>
        </w:rPr>
        <w:t>t</w:t>
      </w:r>
      <w:r w:rsidR="002F5BA3">
        <w:rPr>
          <w:rFonts w:ascii="Courier New" w:hAnsi="Courier New" w:cs="Courier New"/>
          <w:sz w:val="24"/>
          <w:szCs w:val="24"/>
        </w:rPr>
        <w:t xml:space="preserve"> </w:t>
      </w:r>
      <w:r w:rsidRPr="00D348FD">
        <w:rPr>
          <w:rFonts w:ascii="Courier New" w:hAnsi="Courier New" w:cs="Courier New"/>
          <w:sz w:val="24"/>
          <w:szCs w:val="24"/>
        </w:rPr>
        <w:t>accept</w:t>
      </w:r>
      <w:r w:rsidR="00840835">
        <w:rPr>
          <w:rFonts w:ascii="Courier New" w:hAnsi="Courier New" w:cs="Courier New"/>
          <w:sz w:val="24"/>
          <w:szCs w:val="24"/>
        </w:rPr>
        <w:t>ed</w:t>
      </w:r>
      <w:r w:rsidRPr="00D348FD">
        <w:rPr>
          <w:rFonts w:ascii="Courier New" w:hAnsi="Courier New" w:cs="Courier New"/>
          <w:sz w:val="24"/>
          <w:szCs w:val="24"/>
        </w:rPr>
        <w:t>.  Regardless of the method use</w:t>
      </w:r>
      <w:r w:rsidR="00840835">
        <w:rPr>
          <w:rFonts w:ascii="Courier New" w:hAnsi="Courier New" w:cs="Courier New"/>
          <w:sz w:val="24"/>
          <w:szCs w:val="24"/>
        </w:rPr>
        <w:t>d</w:t>
      </w:r>
      <w:r w:rsidRPr="00D348FD">
        <w:rPr>
          <w:rFonts w:ascii="Courier New" w:hAnsi="Courier New" w:cs="Courier New"/>
          <w:sz w:val="24"/>
          <w:szCs w:val="24"/>
        </w:rPr>
        <w:t>, please do not submit comment</w:t>
      </w:r>
      <w:r w:rsidR="00840835">
        <w:rPr>
          <w:rFonts w:ascii="Courier New" w:hAnsi="Courier New" w:cs="Courier New"/>
          <w:sz w:val="24"/>
          <w:szCs w:val="24"/>
        </w:rPr>
        <w:t>s</w:t>
      </w:r>
      <w:r w:rsidRPr="00D348FD">
        <w:rPr>
          <w:rFonts w:ascii="Courier New" w:hAnsi="Courier New" w:cs="Courier New"/>
          <w:sz w:val="24"/>
          <w:szCs w:val="24"/>
        </w:rPr>
        <w:t xml:space="preserve"> multiple times via different methods.  </w:t>
      </w:r>
      <w:r w:rsidR="00840835">
        <w:rPr>
          <w:rFonts w:ascii="Courier New" w:hAnsi="Courier New" w:cs="Courier New"/>
          <w:sz w:val="24"/>
          <w:szCs w:val="24"/>
        </w:rPr>
        <w:t>C</w:t>
      </w:r>
      <w:r w:rsidRPr="00D348FD">
        <w:rPr>
          <w:rFonts w:ascii="Courier New" w:hAnsi="Courier New" w:cs="Courier New"/>
          <w:sz w:val="24"/>
          <w:szCs w:val="24"/>
        </w:rPr>
        <w:t xml:space="preserve">omments </w:t>
      </w:r>
      <w:r w:rsidR="00840835">
        <w:rPr>
          <w:rFonts w:ascii="Courier New" w:hAnsi="Courier New" w:cs="Courier New"/>
          <w:sz w:val="24"/>
          <w:szCs w:val="24"/>
        </w:rPr>
        <w:t xml:space="preserve">may be submitted </w:t>
      </w:r>
      <w:r w:rsidRPr="00D348FD">
        <w:rPr>
          <w:rFonts w:ascii="Courier New" w:hAnsi="Courier New" w:cs="Courier New"/>
          <w:sz w:val="24"/>
          <w:szCs w:val="24"/>
        </w:rPr>
        <w:t>by any of the following methods:</w:t>
      </w:r>
    </w:p>
    <w:p w14:paraId="444B5CBF" w14:textId="43892DBC" w:rsidR="008020E8" w:rsidRPr="00D348FD" w:rsidRDefault="008020E8" w:rsidP="003144DA">
      <w:pPr>
        <w:numPr>
          <w:ilvl w:val="0"/>
          <w:numId w:val="2"/>
        </w:numPr>
        <w:tabs>
          <w:tab w:val="num" w:pos="720"/>
        </w:tabs>
        <w:spacing w:after="0" w:line="480" w:lineRule="auto"/>
        <w:ind w:left="720" w:hanging="360"/>
        <w:rPr>
          <w:rFonts w:ascii="Courier New" w:hAnsi="Courier New" w:cs="Courier New"/>
          <w:sz w:val="24"/>
          <w:szCs w:val="24"/>
        </w:rPr>
      </w:pPr>
      <w:r w:rsidRPr="00D348FD">
        <w:rPr>
          <w:rFonts w:ascii="Courier New" w:hAnsi="Courier New" w:cs="Courier New"/>
          <w:sz w:val="24"/>
          <w:szCs w:val="24"/>
        </w:rPr>
        <w:t xml:space="preserve">Email:  Send an e-mail </w:t>
      </w:r>
      <w:r w:rsidR="00803F8B">
        <w:rPr>
          <w:rFonts w:ascii="Courier New" w:hAnsi="Courier New" w:cs="Courier New"/>
          <w:sz w:val="24"/>
          <w:szCs w:val="24"/>
        </w:rPr>
        <w:t>to</w:t>
      </w:r>
      <w:r w:rsidR="00803F8B" w:rsidRPr="00D348FD">
        <w:rPr>
          <w:rFonts w:ascii="Courier New" w:hAnsi="Courier New" w:cs="Courier New"/>
          <w:sz w:val="24"/>
          <w:szCs w:val="24"/>
        </w:rPr>
        <w:t xml:space="preserve"> </w:t>
      </w:r>
      <w:hyperlink r:id="rId12" w:history="1">
        <w:r w:rsidRPr="00D348FD">
          <w:rPr>
            <w:rStyle w:val="Hyperlink1"/>
            <w:rFonts w:ascii="Courier New" w:hAnsi="Courier New" w:cs="Courier New"/>
            <w:sz w:val="24"/>
            <w:szCs w:val="24"/>
          </w:rPr>
          <w:t>reg-comm@fca.gov</w:t>
        </w:r>
      </w:hyperlink>
      <w:r w:rsidRPr="00D348FD">
        <w:rPr>
          <w:rFonts w:ascii="Courier New" w:hAnsi="Courier New" w:cs="Courier New"/>
          <w:sz w:val="24"/>
          <w:szCs w:val="24"/>
        </w:rPr>
        <w:t>.</w:t>
      </w:r>
    </w:p>
    <w:p w14:paraId="246754B6" w14:textId="00AC5A7F" w:rsidR="006F75DA" w:rsidRPr="002E55BA" w:rsidRDefault="008020E8" w:rsidP="002E55BA">
      <w:pPr>
        <w:pStyle w:val="ListParagraph"/>
        <w:numPr>
          <w:ilvl w:val="0"/>
          <w:numId w:val="2"/>
        </w:numPr>
        <w:spacing w:after="0" w:line="480" w:lineRule="auto"/>
        <w:ind w:left="0" w:firstLine="360"/>
        <w:rPr>
          <w:rFonts w:ascii="Courier New" w:eastAsia="Times New Roman" w:hAnsi="Courier New" w:cs="Courier New"/>
          <w:sz w:val="24"/>
          <w:szCs w:val="24"/>
        </w:rPr>
      </w:pPr>
      <w:r w:rsidRPr="002E55BA">
        <w:rPr>
          <w:rFonts w:ascii="Courier New" w:hAnsi="Courier New" w:cs="Courier New"/>
          <w:sz w:val="24"/>
          <w:szCs w:val="24"/>
        </w:rPr>
        <w:t xml:space="preserve">FCA </w:t>
      </w:r>
      <w:r w:rsidR="00150D53">
        <w:rPr>
          <w:rFonts w:ascii="Courier New" w:hAnsi="Courier New" w:cs="Courier New"/>
          <w:sz w:val="24"/>
          <w:szCs w:val="24"/>
        </w:rPr>
        <w:t>w</w:t>
      </w:r>
      <w:r w:rsidRPr="002E55BA">
        <w:rPr>
          <w:rFonts w:ascii="Courier New" w:hAnsi="Courier New" w:cs="Courier New"/>
          <w:sz w:val="24"/>
          <w:szCs w:val="24"/>
        </w:rPr>
        <w:t xml:space="preserve">ebsite:  </w:t>
      </w:r>
      <w:hyperlink r:id="rId13" w:history="1">
        <w:r w:rsidRPr="007A426D">
          <w:rPr>
            <w:rStyle w:val="Hyperlink1"/>
            <w:rFonts w:ascii="Courier New" w:hAnsi="Courier New" w:cs="Courier New"/>
            <w:sz w:val="24"/>
            <w:szCs w:val="24"/>
          </w:rPr>
          <w:t>http://www.fca.gov</w:t>
        </w:r>
      </w:hyperlink>
      <w:r w:rsidRPr="002E55BA">
        <w:rPr>
          <w:rFonts w:ascii="Courier New" w:hAnsi="Courier New" w:cs="Courier New"/>
          <w:sz w:val="24"/>
          <w:szCs w:val="24"/>
        </w:rPr>
        <w:t>.</w:t>
      </w:r>
      <w:r w:rsidR="006F75DA" w:rsidRPr="002E55BA">
        <w:rPr>
          <w:rFonts w:ascii="Courier New" w:hAnsi="Courier New" w:cs="Courier New"/>
          <w:sz w:val="24"/>
          <w:szCs w:val="24"/>
        </w:rPr>
        <w:t xml:space="preserve">  </w:t>
      </w:r>
      <w:r w:rsidR="006F75DA" w:rsidRPr="002E55BA">
        <w:rPr>
          <w:rFonts w:ascii="Courier New" w:eastAsia="Times New Roman" w:hAnsi="Courier New" w:cs="Courier New"/>
          <w:sz w:val="24"/>
          <w:szCs w:val="24"/>
        </w:rPr>
        <w:t>Click inside the “I want to…” field near the top of the page; select “comment on a pending regulation” from the dropdown menu; and click “Go.” This takes you to an electronic public comment form.</w:t>
      </w:r>
    </w:p>
    <w:p w14:paraId="4B94A901" w14:textId="63317E11" w:rsidR="008020E8" w:rsidRPr="00D348FD" w:rsidRDefault="008020E8" w:rsidP="002E55BA">
      <w:pPr>
        <w:numPr>
          <w:ilvl w:val="0"/>
          <w:numId w:val="2"/>
        </w:numPr>
        <w:tabs>
          <w:tab w:val="num" w:pos="720"/>
        </w:tabs>
        <w:spacing w:after="0" w:line="480" w:lineRule="auto"/>
        <w:ind w:firstLine="360"/>
        <w:rPr>
          <w:rFonts w:ascii="Courier New" w:hAnsi="Courier New" w:cs="Courier New"/>
          <w:sz w:val="24"/>
          <w:szCs w:val="24"/>
        </w:rPr>
      </w:pPr>
      <w:r w:rsidRPr="00D348FD">
        <w:rPr>
          <w:rFonts w:ascii="Courier New" w:hAnsi="Courier New" w:cs="Courier New"/>
          <w:sz w:val="24"/>
          <w:szCs w:val="24"/>
        </w:rPr>
        <w:t xml:space="preserve">Mail:  </w:t>
      </w:r>
      <w:r w:rsidR="00BA5F47">
        <w:rPr>
          <w:rFonts w:ascii="Courier New" w:hAnsi="Courier New" w:cs="Courier New"/>
          <w:sz w:val="24"/>
        </w:rPr>
        <w:t>Joseph T. Connor</w:t>
      </w:r>
      <w:r w:rsidR="00F67CBC" w:rsidRPr="00D348FD">
        <w:rPr>
          <w:rFonts w:ascii="Courier New" w:hAnsi="Courier New" w:cs="Courier New"/>
          <w:sz w:val="24"/>
        </w:rPr>
        <w:t xml:space="preserve">, </w:t>
      </w:r>
      <w:r w:rsidR="00BA5F47">
        <w:rPr>
          <w:rFonts w:ascii="Courier New" w:hAnsi="Courier New" w:cs="Courier New"/>
          <w:sz w:val="24"/>
        </w:rPr>
        <w:t xml:space="preserve">Acting </w:t>
      </w:r>
      <w:r w:rsidR="008703C8" w:rsidRPr="00D348FD">
        <w:rPr>
          <w:rFonts w:ascii="Courier New" w:hAnsi="Courier New" w:cs="Courier New"/>
          <w:sz w:val="24"/>
        </w:rPr>
        <w:t>Director</w:t>
      </w:r>
      <w:r w:rsidRPr="00D348FD">
        <w:rPr>
          <w:rFonts w:ascii="Courier New" w:hAnsi="Courier New" w:cs="Courier New"/>
          <w:sz w:val="24"/>
          <w:szCs w:val="24"/>
        </w:rPr>
        <w:t>, Office of Secondary Market Oversight, Farm Credit Administration, 1501 Farm Credit Drive, McLean, VA  22102-5090.</w:t>
      </w:r>
    </w:p>
    <w:p w14:paraId="212460EF" w14:textId="14777123" w:rsidR="008020E8" w:rsidRDefault="00840835" w:rsidP="002E55BA">
      <w:pPr>
        <w:spacing w:after="0" w:line="480" w:lineRule="auto"/>
        <w:ind w:firstLine="720"/>
        <w:rPr>
          <w:rFonts w:ascii="Courier New" w:hAnsi="Courier New" w:cs="Courier New"/>
          <w:sz w:val="24"/>
          <w:szCs w:val="24"/>
        </w:rPr>
      </w:pPr>
      <w:r>
        <w:rPr>
          <w:rFonts w:ascii="Courier New" w:hAnsi="Courier New" w:cs="Courier New"/>
          <w:sz w:val="24"/>
          <w:szCs w:val="24"/>
        </w:rPr>
        <w:t xml:space="preserve">FCA </w:t>
      </w:r>
      <w:r w:rsidR="006F75DA">
        <w:rPr>
          <w:rFonts w:ascii="Courier New" w:hAnsi="Courier New" w:cs="Courier New"/>
          <w:sz w:val="24"/>
          <w:szCs w:val="24"/>
        </w:rPr>
        <w:t>post</w:t>
      </w:r>
      <w:r>
        <w:rPr>
          <w:rFonts w:ascii="Courier New" w:hAnsi="Courier New" w:cs="Courier New"/>
          <w:sz w:val="24"/>
          <w:szCs w:val="24"/>
        </w:rPr>
        <w:t>s</w:t>
      </w:r>
      <w:r w:rsidR="006F75DA">
        <w:rPr>
          <w:rFonts w:ascii="Courier New" w:hAnsi="Courier New" w:cs="Courier New"/>
          <w:sz w:val="24"/>
          <w:szCs w:val="24"/>
        </w:rPr>
        <w:t xml:space="preserve"> </w:t>
      </w:r>
      <w:r>
        <w:rPr>
          <w:rFonts w:ascii="Courier New" w:hAnsi="Courier New" w:cs="Courier New"/>
          <w:sz w:val="24"/>
          <w:szCs w:val="24"/>
        </w:rPr>
        <w:t xml:space="preserve">all comments </w:t>
      </w:r>
      <w:r w:rsidR="006F75DA">
        <w:rPr>
          <w:rFonts w:ascii="Courier New" w:hAnsi="Courier New" w:cs="Courier New"/>
          <w:sz w:val="24"/>
          <w:szCs w:val="24"/>
        </w:rPr>
        <w:t xml:space="preserve">on </w:t>
      </w:r>
      <w:r>
        <w:rPr>
          <w:rFonts w:ascii="Courier New" w:hAnsi="Courier New" w:cs="Courier New"/>
          <w:sz w:val="24"/>
          <w:szCs w:val="24"/>
        </w:rPr>
        <w:t xml:space="preserve">the FCA </w:t>
      </w:r>
      <w:r w:rsidR="00150D53">
        <w:rPr>
          <w:rFonts w:ascii="Courier New" w:hAnsi="Courier New" w:cs="Courier New"/>
          <w:sz w:val="24"/>
          <w:szCs w:val="24"/>
        </w:rPr>
        <w:t>w</w:t>
      </w:r>
      <w:r w:rsidR="006F75DA">
        <w:rPr>
          <w:rFonts w:ascii="Courier New" w:hAnsi="Courier New" w:cs="Courier New"/>
          <w:sz w:val="24"/>
          <w:szCs w:val="24"/>
        </w:rPr>
        <w:t xml:space="preserve">ebsite.  </w:t>
      </w:r>
      <w:r>
        <w:rPr>
          <w:rFonts w:ascii="Courier New" w:hAnsi="Courier New" w:cs="Courier New"/>
          <w:sz w:val="24"/>
          <w:szCs w:val="24"/>
        </w:rPr>
        <w:t>FCA</w:t>
      </w:r>
      <w:r w:rsidR="008020E8" w:rsidRPr="00D348FD">
        <w:rPr>
          <w:rFonts w:ascii="Courier New" w:hAnsi="Courier New" w:cs="Courier New"/>
          <w:sz w:val="24"/>
          <w:szCs w:val="24"/>
        </w:rPr>
        <w:t xml:space="preserve"> show</w:t>
      </w:r>
      <w:r>
        <w:rPr>
          <w:rFonts w:ascii="Courier New" w:hAnsi="Courier New" w:cs="Courier New"/>
          <w:sz w:val="24"/>
          <w:szCs w:val="24"/>
        </w:rPr>
        <w:t>s</w:t>
      </w:r>
      <w:r w:rsidR="008020E8" w:rsidRPr="00D348FD">
        <w:rPr>
          <w:rFonts w:ascii="Courier New" w:hAnsi="Courier New" w:cs="Courier New"/>
          <w:sz w:val="24"/>
          <w:szCs w:val="24"/>
        </w:rPr>
        <w:t xml:space="preserve"> comments as submitted, </w:t>
      </w:r>
      <w:r w:rsidR="00DF3CC5" w:rsidRPr="00D348FD">
        <w:rPr>
          <w:rFonts w:ascii="Courier New" w:hAnsi="Courier New" w:cs="Courier New"/>
          <w:sz w:val="24"/>
          <w:szCs w:val="24"/>
        </w:rPr>
        <w:t xml:space="preserve">including any supporting data provided, </w:t>
      </w:r>
      <w:r w:rsidR="008020E8" w:rsidRPr="00D348FD">
        <w:rPr>
          <w:rFonts w:ascii="Courier New" w:hAnsi="Courier New" w:cs="Courier New"/>
          <w:sz w:val="24"/>
          <w:szCs w:val="24"/>
        </w:rPr>
        <w:t xml:space="preserve">but for technical reasons may omit items such as logos and special characters.  Identifying information that you provide, such as phone numbers and addresses, will be publicly available.  However, </w:t>
      </w:r>
      <w:r>
        <w:rPr>
          <w:rFonts w:ascii="Courier New" w:hAnsi="Courier New" w:cs="Courier New"/>
          <w:sz w:val="24"/>
          <w:szCs w:val="24"/>
        </w:rPr>
        <w:t>FCA</w:t>
      </w:r>
      <w:r w:rsidRPr="00D348FD">
        <w:rPr>
          <w:rFonts w:ascii="Courier New" w:hAnsi="Courier New" w:cs="Courier New"/>
          <w:sz w:val="24"/>
          <w:szCs w:val="24"/>
        </w:rPr>
        <w:t xml:space="preserve"> </w:t>
      </w:r>
      <w:r w:rsidR="008020E8" w:rsidRPr="00D348FD">
        <w:rPr>
          <w:rFonts w:ascii="Courier New" w:hAnsi="Courier New" w:cs="Courier New"/>
          <w:sz w:val="24"/>
          <w:szCs w:val="24"/>
        </w:rPr>
        <w:t xml:space="preserve">will attempt to remove email addresses to help reduce </w:t>
      </w:r>
      <w:r w:rsidR="00150D53">
        <w:rPr>
          <w:rFonts w:ascii="Courier New" w:hAnsi="Courier New" w:cs="Courier New"/>
          <w:sz w:val="24"/>
          <w:szCs w:val="24"/>
        </w:rPr>
        <w:t>i</w:t>
      </w:r>
      <w:r w:rsidR="008020E8" w:rsidRPr="00D348FD">
        <w:rPr>
          <w:rFonts w:ascii="Courier New" w:hAnsi="Courier New" w:cs="Courier New"/>
          <w:sz w:val="24"/>
          <w:szCs w:val="24"/>
        </w:rPr>
        <w:t>nternet spam.</w:t>
      </w:r>
    </w:p>
    <w:p w14:paraId="0198F9B7" w14:textId="2BFE725A" w:rsidR="006F75DA" w:rsidRPr="00152ABB" w:rsidRDefault="00840835" w:rsidP="002E55BA">
      <w:pPr>
        <w:spacing w:after="0" w:line="480" w:lineRule="auto"/>
        <w:ind w:firstLine="720"/>
        <w:rPr>
          <w:rFonts w:ascii="Courier New" w:eastAsia="Times New Roman" w:hAnsi="Courier New" w:cs="Courier New"/>
          <w:sz w:val="24"/>
          <w:szCs w:val="24"/>
        </w:rPr>
      </w:pPr>
      <w:r>
        <w:rPr>
          <w:rFonts w:ascii="Courier New" w:hAnsi="Courier New" w:cs="Courier New"/>
          <w:sz w:val="24"/>
          <w:szCs w:val="24"/>
        </w:rPr>
        <w:t>C</w:t>
      </w:r>
      <w:r w:rsidR="006F75DA" w:rsidRPr="00D348FD">
        <w:rPr>
          <w:rFonts w:ascii="Courier New" w:hAnsi="Courier New" w:cs="Courier New"/>
          <w:sz w:val="24"/>
          <w:szCs w:val="24"/>
        </w:rPr>
        <w:t>opies of all comments receive</w:t>
      </w:r>
      <w:r>
        <w:rPr>
          <w:rFonts w:ascii="Courier New" w:hAnsi="Courier New" w:cs="Courier New"/>
          <w:sz w:val="24"/>
          <w:szCs w:val="24"/>
        </w:rPr>
        <w:t>d may be reviewed</w:t>
      </w:r>
      <w:r w:rsidR="006F75DA" w:rsidRPr="00D348FD">
        <w:rPr>
          <w:rFonts w:ascii="Courier New" w:hAnsi="Courier New" w:cs="Courier New"/>
          <w:sz w:val="24"/>
          <w:szCs w:val="24"/>
        </w:rPr>
        <w:t xml:space="preserve"> on </w:t>
      </w:r>
      <w:r>
        <w:rPr>
          <w:rFonts w:ascii="Courier New" w:hAnsi="Courier New" w:cs="Courier New"/>
          <w:sz w:val="24"/>
          <w:szCs w:val="24"/>
        </w:rPr>
        <w:t>the FCA</w:t>
      </w:r>
      <w:r w:rsidRPr="00D348FD">
        <w:rPr>
          <w:rFonts w:ascii="Courier New" w:hAnsi="Courier New" w:cs="Courier New"/>
          <w:sz w:val="24"/>
          <w:szCs w:val="24"/>
        </w:rPr>
        <w:t xml:space="preserve"> </w:t>
      </w:r>
      <w:r w:rsidR="00150D53">
        <w:rPr>
          <w:rFonts w:ascii="Courier New" w:hAnsi="Courier New" w:cs="Courier New"/>
          <w:sz w:val="24"/>
          <w:szCs w:val="24"/>
        </w:rPr>
        <w:t>w</w:t>
      </w:r>
      <w:r w:rsidR="006F75DA" w:rsidRPr="00D348FD">
        <w:rPr>
          <w:rFonts w:ascii="Courier New" w:hAnsi="Courier New" w:cs="Courier New"/>
          <w:sz w:val="24"/>
          <w:szCs w:val="24"/>
        </w:rPr>
        <w:t xml:space="preserve">ebsite at </w:t>
      </w:r>
      <w:hyperlink r:id="rId14" w:history="1">
        <w:r w:rsidR="006F75DA" w:rsidRPr="00D348FD">
          <w:rPr>
            <w:rStyle w:val="Hyperlink1"/>
            <w:rFonts w:ascii="Courier New" w:hAnsi="Courier New" w:cs="Courier New"/>
            <w:sz w:val="24"/>
            <w:szCs w:val="24"/>
          </w:rPr>
          <w:t>http://www.fca.gov</w:t>
        </w:r>
      </w:hyperlink>
      <w:r w:rsidR="006F75DA" w:rsidRPr="00D348FD">
        <w:rPr>
          <w:rFonts w:ascii="Courier New" w:hAnsi="Courier New" w:cs="Courier New"/>
          <w:sz w:val="24"/>
          <w:szCs w:val="24"/>
        </w:rPr>
        <w:t xml:space="preserve">.  Once </w:t>
      </w:r>
      <w:r>
        <w:rPr>
          <w:rFonts w:ascii="Courier New" w:hAnsi="Courier New" w:cs="Courier New"/>
          <w:sz w:val="24"/>
          <w:szCs w:val="24"/>
        </w:rPr>
        <w:t>on</w:t>
      </w:r>
      <w:r w:rsidR="006F75DA" w:rsidRPr="00D348FD">
        <w:rPr>
          <w:rFonts w:ascii="Courier New" w:hAnsi="Courier New" w:cs="Courier New"/>
          <w:sz w:val="24"/>
          <w:szCs w:val="24"/>
        </w:rPr>
        <w:t xml:space="preserve"> </w:t>
      </w:r>
      <w:r w:rsidR="00D967A1">
        <w:rPr>
          <w:rFonts w:ascii="Courier New" w:hAnsi="Courier New" w:cs="Courier New"/>
          <w:sz w:val="24"/>
          <w:szCs w:val="24"/>
        </w:rPr>
        <w:t>t</w:t>
      </w:r>
      <w:r w:rsidR="006F75DA" w:rsidRPr="00D348FD">
        <w:rPr>
          <w:rFonts w:ascii="Courier New" w:hAnsi="Courier New" w:cs="Courier New"/>
          <w:sz w:val="24"/>
          <w:szCs w:val="24"/>
        </w:rPr>
        <w:t xml:space="preserve">he </w:t>
      </w:r>
      <w:r w:rsidR="00005C03">
        <w:rPr>
          <w:rFonts w:ascii="Courier New" w:hAnsi="Courier New" w:cs="Courier New"/>
          <w:sz w:val="24"/>
          <w:szCs w:val="24"/>
        </w:rPr>
        <w:t>w</w:t>
      </w:r>
      <w:r w:rsidR="006F75DA" w:rsidRPr="00D348FD">
        <w:rPr>
          <w:rFonts w:ascii="Courier New" w:hAnsi="Courier New" w:cs="Courier New"/>
          <w:sz w:val="24"/>
          <w:szCs w:val="24"/>
        </w:rPr>
        <w:t xml:space="preserve">ebsite, </w:t>
      </w:r>
      <w:r w:rsidR="006F75DA" w:rsidRPr="00152ABB">
        <w:rPr>
          <w:rFonts w:ascii="Courier New" w:eastAsia="Times New Roman" w:hAnsi="Courier New" w:cs="Courier New"/>
          <w:sz w:val="24"/>
          <w:szCs w:val="24"/>
        </w:rPr>
        <w:lastRenderedPageBreak/>
        <w:t xml:space="preserve">click inside the “I want to…” field near the top of the page; select “find comments on a pending regulation” from the dropdown menu; and click “Go.” This will take you to the Comment Letters page where you can select the regulation for which you would like to read the public comments. </w:t>
      </w:r>
      <w:r w:rsidR="006F75DA">
        <w:rPr>
          <w:rFonts w:ascii="Courier New" w:eastAsia="Times New Roman" w:hAnsi="Courier New" w:cs="Courier New"/>
          <w:sz w:val="24"/>
          <w:szCs w:val="24"/>
        </w:rPr>
        <w:t xml:space="preserve">You may also review comments at </w:t>
      </w:r>
      <w:r>
        <w:rPr>
          <w:rFonts w:ascii="Courier New" w:eastAsia="Times New Roman" w:hAnsi="Courier New" w:cs="Courier New"/>
          <w:sz w:val="24"/>
          <w:szCs w:val="24"/>
        </w:rPr>
        <w:t xml:space="preserve">the FCA </w:t>
      </w:r>
      <w:r w:rsidR="006F75DA">
        <w:rPr>
          <w:rFonts w:ascii="Courier New" w:eastAsia="Times New Roman" w:hAnsi="Courier New" w:cs="Courier New"/>
          <w:sz w:val="24"/>
          <w:szCs w:val="24"/>
        </w:rPr>
        <w:t xml:space="preserve">office in McLean, Virginia. Please call us at (703)883-4056 or email us at </w:t>
      </w:r>
      <w:hyperlink r:id="rId15" w:history="1">
        <w:r w:rsidR="006F75DA" w:rsidRPr="00B053DF">
          <w:rPr>
            <w:rStyle w:val="Hyperlink"/>
            <w:rFonts w:ascii="Courier New" w:eastAsia="Times New Roman" w:hAnsi="Courier New" w:cs="Courier New"/>
            <w:sz w:val="24"/>
            <w:szCs w:val="24"/>
          </w:rPr>
          <w:t>reg-comm@fca.gov</w:t>
        </w:r>
      </w:hyperlink>
      <w:r w:rsidR="006F75DA">
        <w:rPr>
          <w:rFonts w:ascii="Courier New" w:eastAsia="Times New Roman" w:hAnsi="Courier New" w:cs="Courier New"/>
          <w:sz w:val="24"/>
          <w:szCs w:val="24"/>
        </w:rPr>
        <w:t xml:space="preserve"> to make an appointment. </w:t>
      </w:r>
    </w:p>
    <w:p w14:paraId="0BA774F0" w14:textId="77777777" w:rsidR="008020E8" w:rsidRPr="001013F0" w:rsidRDefault="008020E8" w:rsidP="002E55BA">
      <w:pPr>
        <w:spacing w:after="0" w:line="480" w:lineRule="auto"/>
        <w:rPr>
          <w:rFonts w:ascii="Courier New" w:hAnsi="Courier New" w:cs="Courier New"/>
          <w:b/>
          <w:bCs/>
          <w:sz w:val="24"/>
          <w:szCs w:val="24"/>
        </w:rPr>
      </w:pPr>
      <w:r w:rsidRPr="001013F0">
        <w:rPr>
          <w:rFonts w:ascii="Courier New" w:hAnsi="Courier New" w:cs="Courier New"/>
          <w:b/>
          <w:bCs/>
          <w:sz w:val="24"/>
          <w:szCs w:val="24"/>
        </w:rPr>
        <w:t>FOR FURTHER INFORMATION CONTACT:</w:t>
      </w:r>
    </w:p>
    <w:p w14:paraId="5F94F754" w14:textId="3D0886CC" w:rsidR="003014EA" w:rsidRDefault="008020E8" w:rsidP="003014EA">
      <w:pPr>
        <w:spacing w:after="0" w:line="480" w:lineRule="auto"/>
        <w:rPr>
          <w:rFonts w:ascii="Courier New" w:hAnsi="Courier New" w:cs="Courier New"/>
          <w:sz w:val="24"/>
          <w:szCs w:val="24"/>
        </w:rPr>
      </w:pPr>
      <w:r w:rsidRPr="00D348FD">
        <w:rPr>
          <w:rFonts w:ascii="Courier New" w:hAnsi="Courier New" w:cs="Courier New"/>
          <w:sz w:val="24"/>
          <w:szCs w:val="24"/>
        </w:rPr>
        <w:t xml:space="preserve">Joseph T. Connor, </w:t>
      </w:r>
      <w:hyperlink r:id="rId16" w:history="1">
        <w:r w:rsidR="00DD7BD7" w:rsidRPr="00DD557F">
          <w:rPr>
            <w:rStyle w:val="Hyperlink"/>
            <w:rFonts w:ascii="Courier New" w:hAnsi="Courier New" w:cs="Courier New"/>
            <w:sz w:val="24"/>
            <w:szCs w:val="24"/>
          </w:rPr>
          <w:t>connorj@fca.gov</w:t>
        </w:r>
      </w:hyperlink>
      <w:r w:rsidR="00DD7BD7">
        <w:rPr>
          <w:rFonts w:ascii="Courier New" w:hAnsi="Courier New" w:cs="Courier New"/>
          <w:sz w:val="24"/>
          <w:szCs w:val="24"/>
        </w:rPr>
        <w:t xml:space="preserve">, </w:t>
      </w:r>
      <w:r w:rsidR="00991708">
        <w:rPr>
          <w:rFonts w:ascii="Courier New" w:hAnsi="Courier New" w:cs="Courier New"/>
          <w:sz w:val="24"/>
          <w:szCs w:val="24"/>
        </w:rPr>
        <w:t>Acting</w:t>
      </w:r>
      <w:r w:rsidRPr="00D348FD">
        <w:rPr>
          <w:rFonts w:ascii="Courier New" w:hAnsi="Courier New" w:cs="Courier New"/>
          <w:sz w:val="24"/>
          <w:szCs w:val="24"/>
        </w:rPr>
        <w:t xml:space="preserve"> Director, Office</w:t>
      </w:r>
    </w:p>
    <w:p w14:paraId="1BB08116" w14:textId="70E138FE" w:rsidR="001013F0" w:rsidRDefault="008020E8" w:rsidP="003014EA">
      <w:pPr>
        <w:spacing w:after="0" w:line="480" w:lineRule="auto"/>
        <w:rPr>
          <w:rFonts w:ascii="Courier New" w:hAnsi="Courier New" w:cs="Courier New"/>
          <w:sz w:val="24"/>
          <w:szCs w:val="24"/>
        </w:rPr>
      </w:pPr>
      <w:r w:rsidRPr="00D348FD">
        <w:rPr>
          <w:rFonts w:ascii="Courier New" w:hAnsi="Courier New" w:cs="Courier New"/>
          <w:sz w:val="24"/>
          <w:szCs w:val="24"/>
        </w:rPr>
        <w:t>of Secondary Market Oversight, Farm Credit Administration, McLean, VA  22102-5090, (703) 883-4280, TTY (703) 883-4</w:t>
      </w:r>
      <w:r w:rsidR="007D1ACC">
        <w:rPr>
          <w:rFonts w:ascii="Courier New" w:hAnsi="Courier New" w:cs="Courier New"/>
          <w:sz w:val="24"/>
          <w:szCs w:val="24"/>
        </w:rPr>
        <w:t>056</w:t>
      </w:r>
      <w:r w:rsidR="00DF3CC5" w:rsidRPr="00D348FD">
        <w:rPr>
          <w:rFonts w:ascii="Courier New" w:hAnsi="Courier New" w:cs="Courier New"/>
          <w:sz w:val="24"/>
          <w:szCs w:val="24"/>
        </w:rPr>
        <w:t>,</w:t>
      </w:r>
      <w:r w:rsidR="002E55BA">
        <w:rPr>
          <w:rFonts w:ascii="Courier New" w:hAnsi="Courier New" w:cs="Courier New"/>
          <w:sz w:val="24"/>
          <w:szCs w:val="24"/>
        </w:rPr>
        <w:t xml:space="preserve"> </w:t>
      </w:r>
    </w:p>
    <w:p w14:paraId="08D1FA10" w14:textId="0215DC49" w:rsidR="008020E8" w:rsidRPr="00D348FD" w:rsidRDefault="008020E8" w:rsidP="002E55BA">
      <w:pPr>
        <w:spacing w:after="0" w:line="480" w:lineRule="auto"/>
        <w:rPr>
          <w:rFonts w:ascii="Courier New" w:hAnsi="Courier New" w:cs="Courier New"/>
          <w:sz w:val="24"/>
          <w:szCs w:val="24"/>
        </w:rPr>
      </w:pPr>
      <w:r w:rsidRPr="00D348FD">
        <w:rPr>
          <w:rFonts w:ascii="Courier New" w:hAnsi="Courier New" w:cs="Courier New"/>
          <w:sz w:val="24"/>
          <w:szCs w:val="24"/>
        </w:rPr>
        <w:t>or</w:t>
      </w:r>
    </w:p>
    <w:p w14:paraId="74E8B3F2" w14:textId="2C9B5C78" w:rsidR="001013F0" w:rsidRPr="00D348FD" w:rsidRDefault="007D1ACC" w:rsidP="003014EA">
      <w:pPr>
        <w:spacing w:after="0" w:line="480" w:lineRule="auto"/>
        <w:rPr>
          <w:rFonts w:ascii="Courier New" w:hAnsi="Courier New" w:cs="Courier New"/>
          <w:sz w:val="24"/>
          <w:szCs w:val="24"/>
        </w:rPr>
      </w:pPr>
      <w:r>
        <w:rPr>
          <w:rFonts w:ascii="Courier New" w:hAnsi="Courier New" w:cs="Courier New"/>
          <w:sz w:val="24"/>
          <w:szCs w:val="24"/>
        </w:rPr>
        <w:t>Andra Grossman</w:t>
      </w:r>
      <w:r w:rsidR="008020E8" w:rsidRPr="00D348FD">
        <w:rPr>
          <w:rFonts w:ascii="Courier New" w:hAnsi="Courier New" w:cs="Courier New"/>
          <w:sz w:val="24"/>
          <w:szCs w:val="24"/>
        </w:rPr>
        <w:t xml:space="preserve">, </w:t>
      </w:r>
      <w:hyperlink r:id="rId17" w:history="1">
        <w:r w:rsidR="00DD7BD7" w:rsidRPr="00DD557F">
          <w:rPr>
            <w:rStyle w:val="Hyperlink"/>
            <w:rFonts w:ascii="Courier New" w:hAnsi="Courier New" w:cs="Courier New"/>
            <w:sz w:val="24"/>
            <w:szCs w:val="24"/>
          </w:rPr>
          <w:t>grossmana@fca.gov</w:t>
        </w:r>
      </w:hyperlink>
      <w:r w:rsidR="00DD7BD7">
        <w:rPr>
          <w:rFonts w:ascii="Courier New" w:hAnsi="Courier New" w:cs="Courier New"/>
          <w:sz w:val="24"/>
          <w:szCs w:val="24"/>
        </w:rPr>
        <w:t xml:space="preserve">, </w:t>
      </w:r>
      <w:r w:rsidR="00D701A0">
        <w:rPr>
          <w:rFonts w:ascii="Courier New" w:hAnsi="Courier New" w:cs="Courier New"/>
          <w:sz w:val="24"/>
          <w:szCs w:val="24"/>
        </w:rPr>
        <w:t>Attorney Advisor</w:t>
      </w:r>
      <w:r w:rsidR="008020E8" w:rsidRPr="00D348FD">
        <w:rPr>
          <w:rFonts w:ascii="Courier New" w:hAnsi="Courier New" w:cs="Courier New"/>
          <w:sz w:val="24"/>
          <w:szCs w:val="24"/>
        </w:rPr>
        <w:t xml:space="preserve">, </w:t>
      </w:r>
      <w:r w:rsidR="00D967A1">
        <w:rPr>
          <w:rFonts w:ascii="Courier New" w:hAnsi="Courier New" w:cs="Courier New"/>
          <w:sz w:val="24"/>
          <w:szCs w:val="24"/>
        </w:rPr>
        <w:t xml:space="preserve">or Jennifer Cohn, </w:t>
      </w:r>
      <w:hyperlink r:id="rId18" w:history="1">
        <w:r w:rsidR="00DD7BD7" w:rsidRPr="00DD557F">
          <w:rPr>
            <w:rStyle w:val="Hyperlink"/>
            <w:rFonts w:ascii="Courier New" w:hAnsi="Courier New" w:cs="Courier New"/>
            <w:sz w:val="24"/>
            <w:szCs w:val="24"/>
          </w:rPr>
          <w:t>cohnj@fca.gov</w:t>
        </w:r>
      </w:hyperlink>
      <w:r w:rsidR="00DD7BD7">
        <w:rPr>
          <w:rFonts w:ascii="Courier New" w:hAnsi="Courier New" w:cs="Courier New"/>
          <w:sz w:val="24"/>
          <w:szCs w:val="24"/>
        </w:rPr>
        <w:t xml:space="preserve">, </w:t>
      </w:r>
      <w:r w:rsidR="00D967A1">
        <w:rPr>
          <w:rFonts w:ascii="Courier New" w:hAnsi="Courier New" w:cs="Courier New"/>
          <w:sz w:val="24"/>
          <w:szCs w:val="24"/>
        </w:rPr>
        <w:t xml:space="preserve">Assistant General Counsel, </w:t>
      </w:r>
      <w:r w:rsidR="008020E8" w:rsidRPr="00D348FD">
        <w:rPr>
          <w:rFonts w:ascii="Courier New" w:hAnsi="Courier New" w:cs="Courier New"/>
          <w:sz w:val="24"/>
          <w:szCs w:val="24"/>
        </w:rPr>
        <w:t>Office of the General Counsel, Farm Credit Administration, McLean, VA  22102-5090, (703) 883-4020, TTY (703) 883-</w:t>
      </w:r>
      <w:r>
        <w:rPr>
          <w:rFonts w:ascii="Courier New" w:hAnsi="Courier New" w:cs="Courier New"/>
          <w:sz w:val="24"/>
          <w:szCs w:val="24"/>
        </w:rPr>
        <w:t>4056</w:t>
      </w:r>
      <w:r w:rsidR="008020E8" w:rsidRPr="00D348FD">
        <w:rPr>
          <w:rFonts w:ascii="Courier New" w:hAnsi="Courier New" w:cs="Courier New"/>
          <w:sz w:val="24"/>
          <w:szCs w:val="24"/>
        </w:rPr>
        <w:t>.</w:t>
      </w:r>
    </w:p>
    <w:p w14:paraId="63F5B6CF" w14:textId="183DFEFF" w:rsidR="00275623" w:rsidRPr="001013F0" w:rsidRDefault="008020E8" w:rsidP="00275623">
      <w:pPr>
        <w:rPr>
          <w:rFonts w:ascii="Courier New" w:hAnsi="Courier New" w:cs="Courier New"/>
          <w:b/>
          <w:bCs/>
          <w:sz w:val="24"/>
          <w:szCs w:val="24"/>
        </w:rPr>
      </w:pPr>
      <w:r w:rsidRPr="001013F0">
        <w:rPr>
          <w:rFonts w:ascii="Courier New" w:hAnsi="Courier New" w:cs="Courier New"/>
          <w:b/>
          <w:bCs/>
          <w:sz w:val="24"/>
          <w:szCs w:val="24"/>
        </w:rPr>
        <w:t>SUPPLEMENTARY INFORMATION:</w:t>
      </w:r>
    </w:p>
    <w:p w14:paraId="7B9E38BC" w14:textId="44AF1A66" w:rsidR="00044EFE" w:rsidRPr="00224A44" w:rsidRDefault="00E22348" w:rsidP="00044EFE">
      <w:pPr>
        <w:rPr>
          <w:rFonts w:ascii="Courier New" w:hAnsi="Courier New" w:cs="Courier New"/>
          <w:sz w:val="24"/>
          <w:szCs w:val="24"/>
        </w:rPr>
      </w:pPr>
      <w:r w:rsidRPr="00224A44">
        <w:rPr>
          <w:rFonts w:ascii="Courier New" w:hAnsi="Courier New" w:cs="Courier New"/>
          <w:sz w:val="24"/>
          <w:szCs w:val="24"/>
        </w:rPr>
        <w:t xml:space="preserve">I. </w:t>
      </w:r>
      <w:r w:rsidR="006340C2" w:rsidRPr="00224A44">
        <w:rPr>
          <w:rFonts w:ascii="Courier New" w:hAnsi="Courier New" w:cs="Courier New"/>
          <w:sz w:val="24"/>
          <w:szCs w:val="24"/>
        </w:rPr>
        <w:t xml:space="preserve"> </w:t>
      </w:r>
      <w:r w:rsidR="00044EFE" w:rsidRPr="003D4881">
        <w:rPr>
          <w:rFonts w:ascii="Courier New" w:hAnsi="Courier New" w:cs="Courier New"/>
          <w:sz w:val="24"/>
          <w:szCs w:val="24"/>
          <w:u w:val="single"/>
        </w:rPr>
        <w:t>Objective</w:t>
      </w:r>
    </w:p>
    <w:p w14:paraId="7FF38997" w14:textId="2264E8D6" w:rsidR="00044EFE" w:rsidRPr="00D348FD" w:rsidRDefault="00044EFE" w:rsidP="00044EFE">
      <w:pPr>
        <w:autoSpaceDE w:val="0"/>
        <w:autoSpaceDN w:val="0"/>
        <w:adjustRightInd w:val="0"/>
        <w:spacing w:after="0" w:line="480" w:lineRule="auto"/>
        <w:ind w:firstLine="720"/>
        <w:rPr>
          <w:rFonts w:ascii="Courier New" w:hAnsi="Courier New" w:cs="Courier New"/>
          <w:sz w:val="24"/>
          <w:szCs w:val="24"/>
        </w:rPr>
      </w:pPr>
      <w:r w:rsidRPr="00D348FD">
        <w:rPr>
          <w:rFonts w:ascii="Courier New" w:hAnsi="Courier New" w:cs="Courier New"/>
          <w:sz w:val="24"/>
          <w:szCs w:val="24"/>
        </w:rPr>
        <w:t xml:space="preserve">The </w:t>
      </w:r>
      <w:r>
        <w:rPr>
          <w:rFonts w:ascii="Courier New" w:hAnsi="Courier New" w:cs="Courier New"/>
          <w:sz w:val="24"/>
          <w:szCs w:val="24"/>
        </w:rPr>
        <w:t>objective</w:t>
      </w:r>
      <w:r w:rsidRPr="00D348FD">
        <w:rPr>
          <w:rFonts w:ascii="Courier New" w:hAnsi="Courier New" w:cs="Courier New"/>
          <w:sz w:val="24"/>
          <w:szCs w:val="24"/>
        </w:rPr>
        <w:t xml:space="preserve"> of this ANPRM is to gather public input to</w:t>
      </w:r>
      <w:r>
        <w:rPr>
          <w:rFonts w:ascii="Courier New" w:hAnsi="Courier New" w:cs="Courier New"/>
          <w:sz w:val="24"/>
          <w:szCs w:val="24"/>
        </w:rPr>
        <w:t>:</w:t>
      </w:r>
    </w:p>
    <w:p w14:paraId="3CF26B74" w14:textId="0E956110" w:rsidR="00044EFE" w:rsidRPr="00AB7039" w:rsidRDefault="00044EFE" w:rsidP="00044EFE">
      <w:pPr>
        <w:pStyle w:val="ListParagraph"/>
        <w:numPr>
          <w:ilvl w:val="0"/>
          <w:numId w:val="8"/>
        </w:numPr>
        <w:autoSpaceDE w:val="0"/>
        <w:autoSpaceDN w:val="0"/>
        <w:adjustRightInd w:val="0"/>
        <w:spacing w:after="0" w:line="480" w:lineRule="auto"/>
        <w:ind w:left="720"/>
        <w:rPr>
          <w:rFonts w:ascii="Courier New" w:hAnsi="Courier New" w:cs="Courier New"/>
          <w:sz w:val="24"/>
          <w:szCs w:val="24"/>
        </w:rPr>
      </w:pPr>
      <w:r>
        <w:rPr>
          <w:rFonts w:ascii="Courier New" w:hAnsi="Courier New" w:cs="Courier New"/>
          <w:sz w:val="24"/>
          <w:szCs w:val="24"/>
        </w:rPr>
        <w:t>Promote Farmer Mac’s safe and sound operations through the ongoing maintenance of</w:t>
      </w:r>
      <w:r w:rsidRPr="00AB7039">
        <w:rPr>
          <w:rFonts w:ascii="Courier New" w:hAnsi="Courier New" w:cs="Courier New"/>
          <w:sz w:val="24"/>
          <w:szCs w:val="24"/>
        </w:rPr>
        <w:t xml:space="preserve"> sufficient capital and </w:t>
      </w:r>
      <w:r w:rsidRPr="00AB7039">
        <w:rPr>
          <w:rFonts w:ascii="Courier New" w:hAnsi="Courier New" w:cs="Courier New"/>
          <w:sz w:val="24"/>
          <w:szCs w:val="24"/>
        </w:rPr>
        <w:lastRenderedPageBreak/>
        <w:t xml:space="preserve">reserves to </w:t>
      </w:r>
      <w:r>
        <w:rPr>
          <w:rFonts w:ascii="Courier New" w:hAnsi="Courier New" w:cs="Courier New"/>
          <w:sz w:val="24"/>
          <w:szCs w:val="24"/>
        </w:rPr>
        <w:t xml:space="preserve">absorb unexpected losses and </w:t>
      </w:r>
      <w:r w:rsidRPr="00AB7039">
        <w:rPr>
          <w:rFonts w:ascii="Courier New" w:hAnsi="Courier New" w:cs="Courier New"/>
          <w:sz w:val="24"/>
          <w:szCs w:val="24"/>
        </w:rPr>
        <w:t xml:space="preserve">support </w:t>
      </w:r>
      <w:r>
        <w:rPr>
          <w:rFonts w:ascii="Courier New" w:hAnsi="Courier New" w:cs="Courier New"/>
          <w:sz w:val="24"/>
          <w:szCs w:val="24"/>
        </w:rPr>
        <w:t xml:space="preserve">the growth and continued fulfillment of its </w:t>
      </w:r>
      <w:r w:rsidR="005E30A9">
        <w:rPr>
          <w:rFonts w:ascii="Courier New" w:hAnsi="Courier New" w:cs="Courier New"/>
          <w:sz w:val="24"/>
          <w:szCs w:val="24"/>
        </w:rPr>
        <w:t>role</w:t>
      </w:r>
      <w:r>
        <w:rPr>
          <w:rFonts w:ascii="Courier New" w:hAnsi="Courier New" w:cs="Courier New"/>
          <w:sz w:val="24"/>
          <w:szCs w:val="24"/>
        </w:rPr>
        <w:t>.</w:t>
      </w:r>
    </w:p>
    <w:p w14:paraId="3B1115E3" w14:textId="77777777" w:rsidR="00044EFE" w:rsidRPr="00D348FD" w:rsidRDefault="00044EFE" w:rsidP="00044EFE">
      <w:pPr>
        <w:pStyle w:val="ListParagraph"/>
        <w:numPr>
          <w:ilvl w:val="0"/>
          <w:numId w:val="8"/>
        </w:numPr>
        <w:autoSpaceDE w:val="0"/>
        <w:autoSpaceDN w:val="0"/>
        <w:adjustRightInd w:val="0"/>
        <w:spacing w:after="0" w:line="480" w:lineRule="auto"/>
        <w:ind w:left="720"/>
        <w:rPr>
          <w:rFonts w:ascii="Courier New" w:hAnsi="Courier New" w:cs="Courier New"/>
          <w:sz w:val="24"/>
          <w:szCs w:val="24"/>
        </w:rPr>
      </w:pPr>
      <w:r w:rsidRPr="00D348FD">
        <w:rPr>
          <w:rFonts w:ascii="Courier New" w:hAnsi="Courier New" w:cs="Courier New"/>
          <w:sz w:val="24"/>
          <w:szCs w:val="24"/>
        </w:rPr>
        <w:t xml:space="preserve">Ensure that Farmer Mac operates under a clear, comprehensive, and transparent capital framework. </w:t>
      </w:r>
    </w:p>
    <w:p w14:paraId="14BEEA63" w14:textId="5D63ED39" w:rsidR="00044EFE" w:rsidRPr="00D348FD" w:rsidRDefault="00044EFE" w:rsidP="00044EFE">
      <w:pPr>
        <w:pStyle w:val="ListParagraph"/>
        <w:numPr>
          <w:ilvl w:val="0"/>
          <w:numId w:val="8"/>
        </w:numPr>
        <w:autoSpaceDE w:val="0"/>
        <w:autoSpaceDN w:val="0"/>
        <w:adjustRightInd w:val="0"/>
        <w:spacing w:after="0" w:line="480" w:lineRule="auto"/>
        <w:ind w:left="720"/>
        <w:rPr>
          <w:rFonts w:ascii="Courier New" w:hAnsi="Courier New" w:cs="Courier New"/>
          <w:sz w:val="24"/>
          <w:szCs w:val="24"/>
        </w:rPr>
      </w:pPr>
      <w:r w:rsidRPr="00D348FD">
        <w:rPr>
          <w:rFonts w:ascii="Courier New" w:hAnsi="Courier New" w:cs="Courier New"/>
          <w:sz w:val="24"/>
          <w:szCs w:val="24"/>
        </w:rPr>
        <w:t xml:space="preserve">Assess </w:t>
      </w:r>
      <w:r w:rsidR="007B7701">
        <w:rPr>
          <w:rFonts w:ascii="Courier New" w:hAnsi="Courier New" w:cs="Courier New"/>
          <w:sz w:val="24"/>
          <w:szCs w:val="24"/>
        </w:rPr>
        <w:t xml:space="preserve">whether and </w:t>
      </w:r>
      <w:r>
        <w:rPr>
          <w:rFonts w:ascii="Courier New" w:hAnsi="Courier New" w:cs="Courier New"/>
          <w:sz w:val="24"/>
          <w:szCs w:val="24"/>
        </w:rPr>
        <w:t xml:space="preserve">how the FCA </w:t>
      </w:r>
      <w:r w:rsidR="007B7701">
        <w:rPr>
          <w:rFonts w:ascii="Courier New" w:hAnsi="Courier New" w:cs="Courier New"/>
          <w:sz w:val="24"/>
          <w:szCs w:val="24"/>
        </w:rPr>
        <w:t>should</w:t>
      </w:r>
      <w:r>
        <w:rPr>
          <w:rFonts w:ascii="Courier New" w:hAnsi="Courier New" w:cs="Courier New"/>
          <w:sz w:val="24"/>
          <w:szCs w:val="24"/>
        </w:rPr>
        <w:t xml:space="preserve"> further incorporate </w:t>
      </w:r>
      <w:r w:rsidR="00357034">
        <w:rPr>
          <w:rFonts w:ascii="Courier New" w:hAnsi="Courier New" w:cs="Courier New"/>
          <w:sz w:val="24"/>
          <w:szCs w:val="24"/>
        </w:rPr>
        <w:t xml:space="preserve">elements of </w:t>
      </w:r>
      <w:bookmarkStart w:id="0" w:name="_Hlk115962098"/>
      <w:r w:rsidR="00357034">
        <w:rPr>
          <w:rFonts w:ascii="Courier New" w:hAnsi="Courier New" w:cs="Courier New"/>
          <w:sz w:val="24"/>
          <w:szCs w:val="24"/>
        </w:rPr>
        <w:t xml:space="preserve">other established </w:t>
      </w:r>
      <w:r>
        <w:rPr>
          <w:rFonts w:ascii="Courier New" w:hAnsi="Courier New" w:cs="Courier New"/>
          <w:sz w:val="24"/>
          <w:szCs w:val="24"/>
        </w:rPr>
        <w:t xml:space="preserve">and </w:t>
      </w:r>
      <w:r w:rsidR="00357034">
        <w:rPr>
          <w:rFonts w:ascii="Courier New" w:hAnsi="Courier New" w:cs="Courier New"/>
          <w:sz w:val="24"/>
          <w:szCs w:val="24"/>
        </w:rPr>
        <w:t>emerging regulatory frameworks governing capital</w:t>
      </w:r>
      <w:r>
        <w:rPr>
          <w:rFonts w:ascii="Courier New" w:hAnsi="Courier New" w:cs="Courier New"/>
          <w:sz w:val="24"/>
          <w:szCs w:val="24"/>
        </w:rPr>
        <w:t xml:space="preserve"> </w:t>
      </w:r>
      <w:bookmarkEnd w:id="0"/>
      <w:r>
        <w:rPr>
          <w:rFonts w:ascii="Courier New" w:hAnsi="Courier New" w:cs="Courier New"/>
          <w:sz w:val="24"/>
          <w:szCs w:val="24"/>
        </w:rPr>
        <w:t>to enhance the regulatory capital framework</w:t>
      </w:r>
      <w:r w:rsidRPr="00D348FD">
        <w:rPr>
          <w:rFonts w:ascii="Courier New" w:hAnsi="Courier New" w:cs="Courier New"/>
          <w:sz w:val="24"/>
          <w:szCs w:val="24"/>
        </w:rPr>
        <w:t xml:space="preserve"> </w:t>
      </w:r>
      <w:r>
        <w:rPr>
          <w:rFonts w:ascii="Courier New" w:hAnsi="Courier New" w:cs="Courier New"/>
          <w:sz w:val="24"/>
          <w:szCs w:val="24"/>
        </w:rPr>
        <w:t>for</w:t>
      </w:r>
      <w:r w:rsidRPr="00D348FD">
        <w:rPr>
          <w:rFonts w:ascii="Courier New" w:hAnsi="Courier New" w:cs="Courier New"/>
          <w:sz w:val="24"/>
          <w:szCs w:val="24"/>
        </w:rPr>
        <w:t xml:space="preserve"> Farmer Mac</w:t>
      </w:r>
      <w:r w:rsidR="005D1427">
        <w:rPr>
          <w:rFonts w:ascii="Courier New" w:hAnsi="Courier New" w:cs="Courier New"/>
          <w:sz w:val="24"/>
          <w:szCs w:val="24"/>
        </w:rPr>
        <w:t xml:space="preserve"> and</w:t>
      </w:r>
      <w:r w:rsidR="00095313">
        <w:rPr>
          <w:rFonts w:ascii="Courier New" w:hAnsi="Courier New" w:cs="Courier New"/>
          <w:sz w:val="24"/>
          <w:szCs w:val="24"/>
        </w:rPr>
        <w:t xml:space="preserve"> </w:t>
      </w:r>
      <w:r w:rsidR="005D1427">
        <w:rPr>
          <w:rFonts w:ascii="Courier New" w:hAnsi="Courier New" w:cs="Courier New"/>
          <w:sz w:val="24"/>
          <w:szCs w:val="24"/>
        </w:rPr>
        <w:t>d</w:t>
      </w:r>
      <w:r w:rsidRPr="005D1427">
        <w:rPr>
          <w:rFonts w:ascii="Courier New" w:hAnsi="Courier New" w:cs="Courier New"/>
          <w:sz w:val="24"/>
          <w:szCs w:val="24"/>
        </w:rPr>
        <w:t>etermine</w:t>
      </w:r>
      <w:r w:rsidRPr="00D348FD">
        <w:rPr>
          <w:rFonts w:ascii="Courier New" w:hAnsi="Courier New" w:cs="Courier New"/>
          <w:sz w:val="24"/>
          <w:szCs w:val="24"/>
        </w:rPr>
        <w:t xml:space="preserve"> whether the application of </w:t>
      </w:r>
      <w:r w:rsidR="005D1427">
        <w:rPr>
          <w:rFonts w:ascii="Courier New" w:hAnsi="Courier New" w:cs="Courier New"/>
          <w:sz w:val="24"/>
          <w:szCs w:val="24"/>
        </w:rPr>
        <w:t xml:space="preserve">those </w:t>
      </w:r>
      <w:r w:rsidR="00F61D15">
        <w:rPr>
          <w:rFonts w:ascii="Courier New" w:hAnsi="Courier New" w:cs="Courier New"/>
          <w:sz w:val="24"/>
          <w:szCs w:val="24"/>
        </w:rPr>
        <w:t xml:space="preserve">frameworks </w:t>
      </w:r>
      <w:r w:rsidRPr="00D348FD">
        <w:rPr>
          <w:rFonts w:ascii="Courier New" w:hAnsi="Courier New" w:cs="Courier New"/>
          <w:sz w:val="24"/>
          <w:szCs w:val="24"/>
        </w:rPr>
        <w:t>to Farmer Mac would require modifications to suit Farmer Mac’s non-bank</w:t>
      </w:r>
      <w:r w:rsidR="00A1399B">
        <w:rPr>
          <w:rFonts w:ascii="Courier New" w:hAnsi="Courier New" w:cs="Courier New"/>
          <w:sz w:val="24"/>
          <w:szCs w:val="24"/>
        </w:rPr>
        <w:t xml:space="preserve">, </w:t>
      </w:r>
      <w:r w:rsidR="00357034">
        <w:rPr>
          <w:rFonts w:ascii="Courier New" w:hAnsi="Courier New" w:cs="Courier New"/>
          <w:sz w:val="24"/>
          <w:szCs w:val="24"/>
        </w:rPr>
        <w:t xml:space="preserve">rural-focused, </w:t>
      </w:r>
      <w:r w:rsidRPr="00D348FD">
        <w:rPr>
          <w:rFonts w:ascii="Courier New" w:hAnsi="Courier New" w:cs="Courier New"/>
          <w:sz w:val="24"/>
          <w:szCs w:val="24"/>
        </w:rPr>
        <w:t xml:space="preserve">secondary market business model, and if </w:t>
      </w:r>
      <w:proofErr w:type="gramStart"/>
      <w:r w:rsidRPr="00D348FD">
        <w:rPr>
          <w:rFonts w:ascii="Courier New" w:hAnsi="Courier New" w:cs="Courier New"/>
          <w:sz w:val="24"/>
          <w:szCs w:val="24"/>
        </w:rPr>
        <w:t>so</w:t>
      </w:r>
      <w:proofErr w:type="gramEnd"/>
      <w:r w:rsidRPr="00D348FD">
        <w:rPr>
          <w:rFonts w:ascii="Courier New" w:hAnsi="Courier New" w:cs="Courier New"/>
          <w:sz w:val="24"/>
          <w:szCs w:val="24"/>
        </w:rPr>
        <w:t xml:space="preserve"> what modifications</w:t>
      </w:r>
      <w:r>
        <w:rPr>
          <w:rFonts w:ascii="Courier New" w:hAnsi="Courier New" w:cs="Courier New"/>
          <w:sz w:val="24"/>
          <w:szCs w:val="24"/>
        </w:rPr>
        <w:t xml:space="preserve"> would be needed.</w:t>
      </w:r>
    </w:p>
    <w:p w14:paraId="7B328CB6" w14:textId="313F0E15" w:rsidR="00044EFE" w:rsidRPr="00D348FD" w:rsidRDefault="00005C03" w:rsidP="00044EFE">
      <w:pPr>
        <w:pStyle w:val="ListParagraph"/>
        <w:numPr>
          <w:ilvl w:val="0"/>
          <w:numId w:val="8"/>
        </w:numPr>
        <w:autoSpaceDE w:val="0"/>
        <w:autoSpaceDN w:val="0"/>
        <w:adjustRightInd w:val="0"/>
        <w:spacing w:after="0" w:line="480" w:lineRule="auto"/>
        <w:ind w:left="720"/>
        <w:rPr>
          <w:rFonts w:ascii="Courier New" w:hAnsi="Courier New" w:cs="Courier New"/>
          <w:sz w:val="24"/>
          <w:szCs w:val="24"/>
        </w:rPr>
      </w:pPr>
      <w:r>
        <w:rPr>
          <w:rFonts w:ascii="Courier New" w:hAnsi="Courier New" w:cs="Courier New"/>
          <w:sz w:val="24"/>
          <w:szCs w:val="24"/>
        </w:rPr>
        <w:t>Analyze</w:t>
      </w:r>
      <w:r w:rsidRPr="00D348FD">
        <w:rPr>
          <w:rFonts w:ascii="Courier New" w:hAnsi="Courier New" w:cs="Courier New"/>
          <w:sz w:val="24"/>
          <w:szCs w:val="24"/>
        </w:rPr>
        <w:t xml:space="preserve"> </w:t>
      </w:r>
      <w:r w:rsidR="00044EFE" w:rsidRPr="00D348FD">
        <w:rPr>
          <w:rFonts w:ascii="Courier New" w:hAnsi="Courier New" w:cs="Courier New"/>
          <w:sz w:val="24"/>
          <w:szCs w:val="24"/>
        </w:rPr>
        <w:t xml:space="preserve">the costs and benefits </w:t>
      </w:r>
      <w:r w:rsidR="00044EFE">
        <w:rPr>
          <w:rFonts w:ascii="Courier New" w:hAnsi="Courier New" w:cs="Courier New"/>
          <w:sz w:val="24"/>
          <w:szCs w:val="24"/>
        </w:rPr>
        <w:t>o</w:t>
      </w:r>
      <w:r w:rsidR="00044EFE" w:rsidRPr="00D348FD">
        <w:rPr>
          <w:rFonts w:ascii="Courier New" w:hAnsi="Courier New" w:cs="Courier New"/>
          <w:sz w:val="24"/>
          <w:szCs w:val="24"/>
        </w:rPr>
        <w:t>f updating FCA’s capital regulations for Farmer Mac, including the costs of potential unintended consequences, if any.</w:t>
      </w:r>
    </w:p>
    <w:p w14:paraId="5D4D1D86" w14:textId="5D908809" w:rsidR="00044EFE" w:rsidRPr="00224A44" w:rsidRDefault="00044EFE" w:rsidP="003014EA">
      <w:pPr>
        <w:autoSpaceDE w:val="0"/>
        <w:autoSpaceDN w:val="0"/>
        <w:adjustRightInd w:val="0"/>
        <w:spacing w:after="0" w:line="480" w:lineRule="auto"/>
        <w:ind w:left="720"/>
        <w:rPr>
          <w:rFonts w:ascii="Courier New" w:hAnsi="Courier New" w:cs="Courier New"/>
          <w:sz w:val="24"/>
          <w:szCs w:val="24"/>
        </w:rPr>
      </w:pPr>
      <w:r w:rsidRPr="00D348FD">
        <w:rPr>
          <w:rFonts w:ascii="Courier New" w:hAnsi="Courier New" w:cs="Courier New"/>
          <w:sz w:val="24"/>
          <w:szCs w:val="24"/>
        </w:rPr>
        <w:t xml:space="preserve">Responses to this ANPRM will </w:t>
      </w:r>
      <w:r>
        <w:rPr>
          <w:rFonts w:ascii="Courier New" w:hAnsi="Courier New" w:cs="Courier New"/>
          <w:sz w:val="24"/>
          <w:szCs w:val="24"/>
        </w:rPr>
        <w:t>help</w:t>
      </w:r>
      <w:r w:rsidRPr="00D348FD">
        <w:rPr>
          <w:rFonts w:ascii="Courier New" w:hAnsi="Courier New" w:cs="Courier New"/>
          <w:sz w:val="24"/>
          <w:szCs w:val="24"/>
        </w:rPr>
        <w:t xml:space="preserve"> FCA </w:t>
      </w:r>
      <w:r w:rsidRPr="009633EB">
        <w:rPr>
          <w:rFonts w:ascii="Courier New" w:hAnsi="Courier New" w:cs="Courier New"/>
          <w:sz w:val="24"/>
          <w:szCs w:val="24"/>
        </w:rPr>
        <w:t xml:space="preserve">evaluate </w:t>
      </w:r>
      <w:r w:rsidR="007B7701" w:rsidRPr="009633EB">
        <w:rPr>
          <w:rFonts w:ascii="Courier New" w:hAnsi="Courier New" w:cs="Courier New"/>
          <w:sz w:val="24"/>
          <w:szCs w:val="24"/>
        </w:rPr>
        <w:t xml:space="preserve">whether and how it should adopt </w:t>
      </w:r>
      <w:r w:rsidRPr="009633EB">
        <w:rPr>
          <w:rFonts w:ascii="Courier New" w:hAnsi="Courier New" w:cs="Courier New"/>
          <w:sz w:val="24"/>
          <w:szCs w:val="24"/>
        </w:rPr>
        <w:t xml:space="preserve">a </w:t>
      </w:r>
      <w:r w:rsidR="00BA5F47" w:rsidRPr="00B84909">
        <w:rPr>
          <w:rFonts w:ascii="Courier New" w:hAnsi="Courier New" w:cs="Courier New"/>
          <w:sz w:val="24"/>
          <w:szCs w:val="24"/>
        </w:rPr>
        <w:t xml:space="preserve">capital framework </w:t>
      </w:r>
      <w:proofErr w:type="gramStart"/>
      <w:r w:rsidR="00BA5F47" w:rsidRPr="00B84909">
        <w:rPr>
          <w:rFonts w:ascii="Courier New" w:hAnsi="Courier New" w:cs="Courier New"/>
          <w:sz w:val="24"/>
          <w:szCs w:val="24"/>
        </w:rPr>
        <w:t>similar to</w:t>
      </w:r>
      <w:proofErr w:type="gramEnd"/>
      <w:r w:rsidR="00BA5F47" w:rsidRPr="00B84909">
        <w:rPr>
          <w:rFonts w:ascii="Courier New" w:hAnsi="Courier New" w:cs="Courier New"/>
          <w:sz w:val="24"/>
          <w:szCs w:val="24"/>
        </w:rPr>
        <w:t xml:space="preserve"> other recognized frameworks to enhance</w:t>
      </w:r>
      <w:r w:rsidRPr="009633EB">
        <w:rPr>
          <w:rFonts w:ascii="Courier New" w:hAnsi="Courier New" w:cs="Courier New"/>
          <w:sz w:val="24"/>
          <w:szCs w:val="24"/>
        </w:rPr>
        <w:t xml:space="preserve"> </w:t>
      </w:r>
      <w:r w:rsidR="007E61BB" w:rsidRPr="00B84909">
        <w:rPr>
          <w:rFonts w:ascii="Courier New" w:hAnsi="Courier New" w:cs="Courier New"/>
          <w:sz w:val="24"/>
          <w:szCs w:val="24"/>
        </w:rPr>
        <w:t xml:space="preserve">the safety and soundness of </w:t>
      </w:r>
      <w:r w:rsidRPr="009633EB">
        <w:rPr>
          <w:rFonts w:ascii="Courier New" w:hAnsi="Courier New" w:cs="Courier New"/>
          <w:sz w:val="24"/>
          <w:szCs w:val="24"/>
        </w:rPr>
        <w:t>Farmer Mac</w:t>
      </w:r>
      <w:r w:rsidR="007B7701" w:rsidRPr="009633EB">
        <w:rPr>
          <w:rFonts w:ascii="Courier New" w:hAnsi="Courier New" w:cs="Courier New"/>
          <w:sz w:val="24"/>
          <w:szCs w:val="24"/>
        </w:rPr>
        <w:t>,</w:t>
      </w:r>
      <w:r w:rsidRPr="00D348FD">
        <w:rPr>
          <w:rFonts w:ascii="Courier New" w:hAnsi="Courier New" w:cs="Courier New"/>
          <w:sz w:val="24"/>
          <w:szCs w:val="24"/>
        </w:rPr>
        <w:t xml:space="preserve"> with adjustments </w:t>
      </w:r>
      <w:r>
        <w:rPr>
          <w:rFonts w:ascii="Courier New" w:hAnsi="Courier New" w:cs="Courier New"/>
          <w:sz w:val="24"/>
          <w:szCs w:val="24"/>
        </w:rPr>
        <w:t>as</w:t>
      </w:r>
      <w:r w:rsidRPr="00D348FD">
        <w:rPr>
          <w:rFonts w:ascii="Courier New" w:hAnsi="Courier New" w:cs="Courier New"/>
          <w:sz w:val="24"/>
          <w:szCs w:val="24"/>
        </w:rPr>
        <w:t xml:space="preserve"> appropriate,</w:t>
      </w:r>
      <w:r>
        <w:rPr>
          <w:rFonts w:ascii="Courier New" w:hAnsi="Courier New" w:cs="Courier New"/>
          <w:sz w:val="24"/>
          <w:szCs w:val="24"/>
        </w:rPr>
        <w:t xml:space="preserve"> that would take into consideration</w:t>
      </w:r>
      <w:r w:rsidRPr="00D348FD">
        <w:rPr>
          <w:rFonts w:ascii="Courier New" w:hAnsi="Courier New" w:cs="Courier New"/>
          <w:sz w:val="24"/>
          <w:szCs w:val="24"/>
        </w:rPr>
        <w:t xml:space="preserve"> Farmer Mac’s status as a secondary market </w:t>
      </w:r>
      <w:r w:rsidR="00CB4BD5">
        <w:rPr>
          <w:rFonts w:ascii="Courier New" w:hAnsi="Courier New" w:cs="Courier New"/>
          <w:sz w:val="24"/>
          <w:szCs w:val="24"/>
        </w:rPr>
        <w:t xml:space="preserve">financial </w:t>
      </w:r>
      <w:r w:rsidR="00CB4BD5">
        <w:rPr>
          <w:rFonts w:ascii="Courier New" w:hAnsi="Courier New" w:cs="Courier New"/>
          <w:sz w:val="24"/>
          <w:szCs w:val="24"/>
        </w:rPr>
        <w:lastRenderedPageBreak/>
        <w:t xml:space="preserve">institution </w:t>
      </w:r>
      <w:r w:rsidRPr="00D348FD">
        <w:rPr>
          <w:rFonts w:ascii="Courier New" w:hAnsi="Courier New" w:cs="Courier New"/>
          <w:sz w:val="24"/>
          <w:szCs w:val="24"/>
        </w:rPr>
        <w:t xml:space="preserve">focused on agricultural </w:t>
      </w:r>
      <w:r w:rsidRPr="00224A44">
        <w:rPr>
          <w:rFonts w:ascii="Courier New" w:hAnsi="Courier New" w:cs="Courier New"/>
          <w:sz w:val="24"/>
          <w:szCs w:val="24"/>
        </w:rPr>
        <w:t>and rural utility markets.</w:t>
      </w:r>
      <w:r w:rsidR="00ED3D69">
        <w:rPr>
          <w:rStyle w:val="FootnoteReference"/>
          <w:rFonts w:ascii="Courier New" w:hAnsi="Courier New" w:cs="Courier New"/>
          <w:sz w:val="24"/>
          <w:szCs w:val="24"/>
        </w:rPr>
        <w:footnoteReference w:id="2"/>
      </w:r>
    </w:p>
    <w:p w14:paraId="04ACE5EE" w14:textId="5E467FF2" w:rsidR="00E22348" w:rsidRPr="00224A44" w:rsidRDefault="00044EFE" w:rsidP="00D348FD">
      <w:pPr>
        <w:rPr>
          <w:rStyle w:val="Heading2Char"/>
          <w:rFonts w:ascii="Courier New" w:hAnsi="Courier New" w:cs="Courier New"/>
          <w:color w:val="auto"/>
          <w:sz w:val="24"/>
          <w:szCs w:val="24"/>
        </w:rPr>
      </w:pPr>
      <w:r>
        <w:rPr>
          <w:rStyle w:val="Heading2Char"/>
          <w:rFonts w:ascii="Courier New" w:hAnsi="Courier New" w:cs="Courier New"/>
          <w:color w:val="auto"/>
          <w:sz w:val="24"/>
          <w:szCs w:val="24"/>
          <w:u w:val="single"/>
        </w:rPr>
        <w:t xml:space="preserve">II. </w:t>
      </w:r>
      <w:r w:rsidR="00275623" w:rsidRPr="00132F85">
        <w:rPr>
          <w:rStyle w:val="Heading2Char"/>
          <w:rFonts w:ascii="Courier New" w:hAnsi="Courier New" w:cs="Courier New"/>
          <w:color w:val="auto"/>
          <w:sz w:val="24"/>
          <w:szCs w:val="24"/>
          <w:u w:val="single"/>
        </w:rPr>
        <w:t>Introduction</w:t>
      </w:r>
    </w:p>
    <w:p w14:paraId="752BFBB7" w14:textId="0CBFA36E" w:rsidR="001F35E0" w:rsidRPr="00D348FD" w:rsidRDefault="001F35E0" w:rsidP="001F35E0">
      <w:pPr>
        <w:autoSpaceDE w:val="0"/>
        <w:autoSpaceDN w:val="0"/>
        <w:adjustRightInd w:val="0"/>
        <w:spacing w:after="0" w:line="480" w:lineRule="auto"/>
        <w:ind w:firstLine="720"/>
        <w:rPr>
          <w:rFonts w:ascii="Courier New" w:hAnsi="Courier New" w:cs="Courier New"/>
          <w:sz w:val="24"/>
          <w:szCs w:val="24"/>
        </w:rPr>
      </w:pPr>
      <w:r w:rsidRPr="00224A44">
        <w:rPr>
          <w:rFonts w:ascii="Courier New" w:hAnsi="Courier New" w:cs="Courier New"/>
          <w:color w:val="000000"/>
          <w:sz w:val="24"/>
          <w:szCs w:val="24"/>
        </w:rPr>
        <w:t>Farmer Mac is an institution</w:t>
      </w:r>
      <w:r w:rsidRPr="00D348FD">
        <w:rPr>
          <w:rFonts w:ascii="Courier New" w:hAnsi="Courier New" w:cs="Courier New"/>
          <w:color w:val="000000"/>
          <w:sz w:val="24"/>
          <w:szCs w:val="24"/>
        </w:rPr>
        <w:t xml:space="preserve"> of the Farm Credit System</w:t>
      </w:r>
      <w:r w:rsidR="000B4D67">
        <w:rPr>
          <w:rFonts w:ascii="Courier New" w:hAnsi="Courier New" w:cs="Courier New"/>
          <w:color w:val="000000"/>
          <w:sz w:val="24"/>
          <w:szCs w:val="24"/>
        </w:rPr>
        <w:t xml:space="preserve"> (System)</w:t>
      </w:r>
      <w:r w:rsidRPr="00D348FD">
        <w:rPr>
          <w:rFonts w:ascii="Courier New" w:hAnsi="Courier New" w:cs="Courier New"/>
          <w:color w:val="000000"/>
          <w:sz w:val="24"/>
          <w:szCs w:val="24"/>
        </w:rPr>
        <w:t xml:space="preserve">, regulated by FCA through </w:t>
      </w:r>
      <w:r w:rsidR="00586717">
        <w:rPr>
          <w:rFonts w:ascii="Courier New" w:hAnsi="Courier New" w:cs="Courier New"/>
          <w:color w:val="000000"/>
          <w:sz w:val="24"/>
          <w:szCs w:val="24"/>
        </w:rPr>
        <w:t>its</w:t>
      </w:r>
      <w:r w:rsidRPr="00D348FD">
        <w:rPr>
          <w:rFonts w:ascii="Courier New" w:hAnsi="Courier New" w:cs="Courier New"/>
          <w:color w:val="000000"/>
          <w:sz w:val="24"/>
          <w:szCs w:val="24"/>
        </w:rPr>
        <w:t xml:space="preserve"> Office of Secondary Market Oversight (OSMO).</w:t>
      </w:r>
      <w:r w:rsidR="000B4D67">
        <w:rPr>
          <w:rStyle w:val="FootnoteReference"/>
          <w:rFonts w:ascii="Courier New" w:hAnsi="Courier New" w:cs="Courier New"/>
          <w:color w:val="000000"/>
          <w:sz w:val="24"/>
          <w:szCs w:val="24"/>
        </w:rPr>
        <w:footnoteReference w:id="3"/>
      </w:r>
      <w:r w:rsidRPr="00D348FD">
        <w:rPr>
          <w:rFonts w:ascii="Courier New" w:hAnsi="Courier New" w:cs="Courier New"/>
          <w:color w:val="000000"/>
          <w:sz w:val="24"/>
          <w:szCs w:val="24"/>
        </w:rPr>
        <w:t xml:space="preserve">  </w:t>
      </w:r>
      <w:r w:rsidR="0065718F">
        <w:rPr>
          <w:rFonts w:ascii="Courier New" w:hAnsi="Courier New" w:cs="Courier New"/>
          <w:color w:val="000000"/>
          <w:sz w:val="24"/>
          <w:szCs w:val="24"/>
        </w:rPr>
        <w:t xml:space="preserve">Governed by Title VIII of the Act, </w:t>
      </w:r>
      <w:r w:rsidRPr="00D348FD">
        <w:rPr>
          <w:rFonts w:ascii="Courier New" w:hAnsi="Courier New" w:cs="Courier New"/>
          <w:color w:val="000000"/>
          <w:sz w:val="24"/>
          <w:szCs w:val="24"/>
        </w:rPr>
        <w:t xml:space="preserve">Farmer Mac </w:t>
      </w:r>
      <w:r w:rsidRPr="001A02C9">
        <w:rPr>
          <w:rFonts w:ascii="Courier New" w:hAnsi="Courier New" w:cs="Courier New"/>
          <w:color w:val="000000"/>
          <w:sz w:val="24"/>
          <w:szCs w:val="24"/>
        </w:rPr>
        <w:t>was established</w:t>
      </w:r>
      <w:r w:rsidRPr="00D348FD">
        <w:rPr>
          <w:rFonts w:ascii="Courier New" w:hAnsi="Courier New" w:cs="Courier New"/>
          <w:color w:val="000000"/>
          <w:sz w:val="24"/>
          <w:szCs w:val="24"/>
        </w:rPr>
        <w:t xml:space="preserve"> </w:t>
      </w:r>
      <w:r w:rsidR="004E769A">
        <w:rPr>
          <w:rFonts w:ascii="Courier New" w:hAnsi="Courier New" w:cs="Courier New"/>
          <w:color w:val="000000"/>
          <w:sz w:val="24"/>
          <w:szCs w:val="24"/>
        </w:rPr>
        <w:t>in 198</w:t>
      </w:r>
      <w:r w:rsidR="00005C03">
        <w:rPr>
          <w:rFonts w:ascii="Courier New" w:hAnsi="Courier New" w:cs="Courier New"/>
          <w:color w:val="000000"/>
          <w:sz w:val="24"/>
          <w:szCs w:val="24"/>
        </w:rPr>
        <w:t>8</w:t>
      </w:r>
      <w:r w:rsidR="004E769A">
        <w:rPr>
          <w:rFonts w:ascii="Courier New" w:hAnsi="Courier New" w:cs="Courier New"/>
          <w:color w:val="000000"/>
          <w:sz w:val="24"/>
          <w:szCs w:val="24"/>
        </w:rPr>
        <w:t xml:space="preserve"> </w:t>
      </w:r>
      <w:r w:rsidRPr="00D348FD">
        <w:rPr>
          <w:rFonts w:ascii="Courier New" w:hAnsi="Courier New" w:cs="Courier New"/>
          <w:color w:val="000000"/>
          <w:sz w:val="24"/>
          <w:szCs w:val="24"/>
        </w:rPr>
        <w:t>to create a secondary market for agricultural real estate mortgage loans</w:t>
      </w:r>
      <w:r w:rsidR="00ED3D69">
        <w:rPr>
          <w:rFonts w:ascii="Courier New" w:hAnsi="Courier New" w:cs="Courier New"/>
          <w:color w:val="000000"/>
          <w:sz w:val="24"/>
          <w:szCs w:val="24"/>
        </w:rPr>
        <w:t xml:space="preserve"> and</w:t>
      </w:r>
      <w:r w:rsidRPr="00D348FD">
        <w:rPr>
          <w:rFonts w:ascii="Courier New" w:hAnsi="Courier New" w:cs="Courier New"/>
          <w:color w:val="000000"/>
          <w:sz w:val="24"/>
          <w:szCs w:val="24"/>
        </w:rPr>
        <w:t xml:space="preserve"> rural housing mortgage loans</w:t>
      </w:r>
      <w:r w:rsidR="00ED3D69">
        <w:rPr>
          <w:rFonts w:ascii="Courier New" w:hAnsi="Courier New" w:cs="Courier New"/>
          <w:color w:val="000000"/>
          <w:sz w:val="24"/>
          <w:szCs w:val="24"/>
        </w:rPr>
        <w:t xml:space="preserve">; </w:t>
      </w:r>
      <w:r w:rsidRPr="00D348FD">
        <w:rPr>
          <w:rFonts w:ascii="Courier New" w:hAnsi="Courier New" w:cs="Courier New"/>
          <w:color w:val="000000"/>
          <w:sz w:val="24"/>
          <w:szCs w:val="24"/>
        </w:rPr>
        <w:t>rural utilities loans</w:t>
      </w:r>
      <w:r w:rsidR="00ED3D69">
        <w:rPr>
          <w:rFonts w:ascii="Courier New" w:hAnsi="Courier New" w:cs="Courier New"/>
          <w:color w:val="000000"/>
          <w:sz w:val="24"/>
          <w:szCs w:val="24"/>
        </w:rPr>
        <w:t xml:space="preserve"> were later added</w:t>
      </w:r>
      <w:r w:rsidRPr="00D348FD">
        <w:rPr>
          <w:rFonts w:ascii="Courier New" w:hAnsi="Courier New" w:cs="Courier New"/>
          <w:color w:val="000000"/>
          <w:sz w:val="24"/>
          <w:szCs w:val="24"/>
        </w:rPr>
        <w:t xml:space="preserve">.  </w:t>
      </w:r>
      <w:r w:rsidRPr="00D348FD">
        <w:rPr>
          <w:rFonts w:ascii="Courier New" w:hAnsi="Courier New" w:cs="Courier New"/>
          <w:sz w:val="24"/>
          <w:szCs w:val="24"/>
        </w:rPr>
        <w:t xml:space="preserve">The Act </w:t>
      </w:r>
      <w:r w:rsidRPr="001A02C9">
        <w:rPr>
          <w:rFonts w:ascii="Courier New" w:hAnsi="Courier New" w:cs="Courier New"/>
          <w:sz w:val="24"/>
          <w:szCs w:val="24"/>
        </w:rPr>
        <w:t>established Farmer Mac</w:t>
      </w:r>
      <w:r w:rsidRPr="00D348FD">
        <w:rPr>
          <w:rFonts w:ascii="Courier New" w:hAnsi="Courier New" w:cs="Courier New"/>
          <w:sz w:val="24"/>
          <w:szCs w:val="24"/>
        </w:rPr>
        <w:t xml:space="preserve"> as a</w:t>
      </w:r>
      <w:r w:rsidR="00AC3895">
        <w:rPr>
          <w:rFonts w:ascii="Courier New" w:hAnsi="Courier New" w:cs="Courier New"/>
          <w:sz w:val="24"/>
          <w:szCs w:val="24"/>
        </w:rPr>
        <w:t xml:space="preserve"> stockholder-ow</w:t>
      </w:r>
      <w:r w:rsidRPr="00D348FD">
        <w:rPr>
          <w:rFonts w:ascii="Courier New" w:hAnsi="Courier New" w:cs="Courier New"/>
          <w:sz w:val="24"/>
          <w:szCs w:val="24"/>
        </w:rPr>
        <w:t>n</w:t>
      </w:r>
      <w:r w:rsidR="00AC3895">
        <w:rPr>
          <w:rFonts w:ascii="Courier New" w:hAnsi="Courier New" w:cs="Courier New"/>
          <w:sz w:val="24"/>
          <w:szCs w:val="24"/>
        </w:rPr>
        <w:t>ed</w:t>
      </w:r>
      <w:r w:rsidRPr="00D348FD">
        <w:rPr>
          <w:rFonts w:ascii="Courier New" w:hAnsi="Courier New" w:cs="Courier New"/>
          <w:sz w:val="24"/>
          <w:szCs w:val="24"/>
        </w:rPr>
        <w:t xml:space="preserve"> instrumentality of the United States government</w:t>
      </w:r>
      <w:r w:rsidR="00096D58">
        <w:rPr>
          <w:rFonts w:ascii="Courier New" w:hAnsi="Courier New" w:cs="Courier New"/>
          <w:sz w:val="24"/>
          <w:szCs w:val="24"/>
        </w:rPr>
        <w:t xml:space="preserve">, a structure </w:t>
      </w:r>
      <w:r w:rsidR="00005C03">
        <w:rPr>
          <w:rFonts w:ascii="Courier New" w:hAnsi="Courier New" w:cs="Courier New"/>
          <w:sz w:val="24"/>
          <w:szCs w:val="24"/>
        </w:rPr>
        <w:t xml:space="preserve">commonly referred to </w:t>
      </w:r>
      <w:r w:rsidR="00096D58">
        <w:rPr>
          <w:rFonts w:ascii="Courier New" w:hAnsi="Courier New" w:cs="Courier New"/>
          <w:sz w:val="24"/>
          <w:szCs w:val="24"/>
        </w:rPr>
        <w:t>as</w:t>
      </w:r>
      <w:r w:rsidR="00C530C7">
        <w:rPr>
          <w:rFonts w:ascii="Courier New" w:hAnsi="Courier New" w:cs="Courier New"/>
          <w:sz w:val="24"/>
          <w:szCs w:val="24"/>
        </w:rPr>
        <w:t xml:space="preserve"> </w:t>
      </w:r>
      <w:r w:rsidRPr="00D348FD">
        <w:rPr>
          <w:rFonts w:ascii="Courier New" w:hAnsi="Courier New" w:cs="Courier New"/>
          <w:sz w:val="24"/>
          <w:szCs w:val="24"/>
        </w:rPr>
        <w:t xml:space="preserve">a </w:t>
      </w:r>
      <w:r w:rsidR="00005C03">
        <w:rPr>
          <w:rFonts w:ascii="Courier New" w:hAnsi="Courier New" w:cs="Courier New"/>
          <w:sz w:val="24"/>
          <w:szCs w:val="24"/>
        </w:rPr>
        <w:t xml:space="preserve">government-sponsored enterprise </w:t>
      </w:r>
      <w:r w:rsidR="00CB4BD5">
        <w:rPr>
          <w:rFonts w:ascii="Courier New" w:hAnsi="Courier New" w:cs="Courier New"/>
          <w:sz w:val="24"/>
          <w:szCs w:val="24"/>
        </w:rPr>
        <w:t>(</w:t>
      </w:r>
      <w:r w:rsidRPr="00D348FD">
        <w:rPr>
          <w:rFonts w:ascii="Courier New" w:hAnsi="Courier New" w:cs="Courier New"/>
          <w:sz w:val="24"/>
          <w:szCs w:val="24"/>
        </w:rPr>
        <w:t>GSE</w:t>
      </w:r>
      <w:r w:rsidR="00CB4BD5">
        <w:rPr>
          <w:rFonts w:ascii="Courier New" w:hAnsi="Courier New" w:cs="Courier New"/>
          <w:sz w:val="24"/>
          <w:szCs w:val="24"/>
        </w:rPr>
        <w:t>)</w:t>
      </w:r>
      <w:r w:rsidRPr="00D348FD">
        <w:rPr>
          <w:rFonts w:ascii="Courier New" w:hAnsi="Courier New" w:cs="Courier New"/>
          <w:sz w:val="24"/>
          <w:szCs w:val="24"/>
        </w:rPr>
        <w:t>.</w:t>
      </w:r>
      <w:r w:rsidR="002D75E4">
        <w:rPr>
          <w:rFonts w:ascii="Courier New" w:hAnsi="Courier New" w:cs="Courier New"/>
          <w:sz w:val="24"/>
          <w:szCs w:val="24"/>
        </w:rPr>
        <w:t xml:space="preserve"> </w:t>
      </w:r>
      <w:r w:rsidRPr="00D348FD">
        <w:rPr>
          <w:rFonts w:ascii="Courier New" w:hAnsi="Courier New" w:cs="Courier New"/>
          <w:sz w:val="24"/>
          <w:szCs w:val="24"/>
        </w:rPr>
        <w:t xml:space="preserve"> </w:t>
      </w:r>
      <w:r w:rsidR="002D75E4" w:rsidRPr="002D75E4">
        <w:rPr>
          <w:rFonts w:ascii="Courier New" w:hAnsi="Courier New" w:cs="Courier New"/>
          <w:sz w:val="24"/>
          <w:szCs w:val="24"/>
        </w:rPr>
        <w:t xml:space="preserve">Farmer Mac’s role in the secondary market for agriculture and rural infrastructure loans is comparable to the roles of the Federal National Mortgage Association (Fannie Mae) and the Federal Home Loan Mortgage Corporation (Freddie Mac) (collectively, the housing GSEs) in the secondary market </w:t>
      </w:r>
      <w:r w:rsidR="002D75E4" w:rsidRPr="002D75E4">
        <w:rPr>
          <w:rFonts w:ascii="Courier New" w:hAnsi="Courier New" w:cs="Courier New"/>
          <w:sz w:val="24"/>
          <w:szCs w:val="24"/>
        </w:rPr>
        <w:lastRenderedPageBreak/>
        <w:t>for U.S. housing mortgages.</w:t>
      </w:r>
      <w:r w:rsidR="00005C03">
        <w:rPr>
          <w:rFonts w:ascii="Courier New" w:hAnsi="Courier New" w:cs="Courier New"/>
          <w:sz w:val="24"/>
          <w:szCs w:val="24"/>
        </w:rPr>
        <w:t xml:space="preserve">  The housing GSEs’ Federal regulator is the Federal Housing Finance Agency (FHFA).</w:t>
      </w:r>
    </w:p>
    <w:p w14:paraId="0444B6B6" w14:textId="5C2ADEE8" w:rsidR="00B336FD" w:rsidRDefault="001A02C9" w:rsidP="00801FED">
      <w:pPr>
        <w:autoSpaceDE w:val="0"/>
        <w:autoSpaceDN w:val="0"/>
        <w:adjustRightInd w:val="0"/>
        <w:spacing w:after="0" w:line="480" w:lineRule="auto"/>
        <w:ind w:firstLine="720"/>
        <w:rPr>
          <w:rFonts w:ascii="Courier New" w:hAnsi="Courier New" w:cs="Courier New"/>
          <w:sz w:val="24"/>
          <w:szCs w:val="24"/>
        </w:rPr>
      </w:pPr>
      <w:bookmarkStart w:id="1" w:name="_Hlk116477198"/>
      <w:r>
        <w:rPr>
          <w:rFonts w:ascii="Courier New" w:hAnsi="Courier New" w:cs="Courier New"/>
          <w:sz w:val="24"/>
          <w:szCs w:val="24"/>
        </w:rPr>
        <w:t xml:space="preserve">The purpose of </w:t>
      </w:r>
      <w:r w:rsidR="00650430">
        <w:rPr>
          <w:rFonts w:ascii="Courier New" w:hAnsi="Courier New" w:cs="Courier New"/>
          <w:sz w:val="24"/>
          <w:szCs w:val="24"/>
        </w:rPr>
        <w:t xml:space="preserve">the legislation creating Farmer Mac </w:t>
      </w:r>
      <w:r>
        <w:rPr>
          <w:rFonts w:ascii="Courier New" w:hAnsi="Courier New" w:cs="Courier New"/>
          <w:sz w:val="24"/>
          <w:szCs w:val="24"/>
        </w:rPr>
        <w:t>was</w:t>
      </w:r>
      <w:r w:rsidR="00216E61">
        <w:rPr>
          <w:rFonts w:ascii="Courier New" w:hAnsi="Courier New" w:cs="Courier New"/>
          <w:sz w:val="24"/>
          <w:szCs w:val="24"/>
        </w:rPr>
        <w:t xml:space="preserve"> </w:t>
      </w:r>
      <w:r w:rsidR="00EC7CF3">
        <w:rPr>
          <w:rFonts w:ascii="Courier New" w:hAnsi="Courier New" w:cs="Courier New"/>
          <w:sz w:val="24"/>
          <w:szCs w:val="24"/>
        </w:rPr>
        <w:t xml:space="preserve">to </w:t>
      </w:r>
      <w:r w:rsidR="00216E61">
        <w:rPr>
          <w:rFonts w:ascii="Courier New" w:hAnsi="Courier New" w:cs="Courier New"/>
          <w:sz w:val="24"/>
          <w:szCs w:val="24"/>
        </w:rPr>
        <w:t>provid</w:t>
      </w:r>
      <w:r w:rsidR="00EC7CF3">
        <w:rPr>
          <w:rFonts w:ascii="Courier New" w:hAnsi="Courier New" w:cs="Courier New"/>
          <w:sz w:val="24"/>
          <w:szCs w:val="24"/>
        </w:rPr>
        <w:t>e</w:t>
      </w:r>
      <w:r w:rsidR="00216E61">
        <w:rPr>
          <w:rFonts w:ascii="Courier New" w:hAnsi="Courier New" w:cs="Courier New"/>
          <w:sz w:val="24"/>
          <w:szCs w:val="24"/>
        </w:rPr>
        <w:t xml:space="preserve"> a secondary market for agricultural real estate mortgages,</w:t>
      </w:r>
      <w:r w:rsidR="00EC7CF3">
        <w:rPr>
          <w:rFonts w:ascii="Courier New" w:hAnsi="Courier New" w:cs="Courier New"/>
          <w:sz w:val="24"/>
          <w:szCs w:val="24"/>
        </w:rPr>
        <w:t xml:space="preserve"> to </w:t>
      </w:r>
      <w:r w:rsidR="00216E61">
        <w:rPr>
          <w:rFonts w:ascii="Courier New" w:hAnsi="Courier New" w:cs="Courier New"/>
          <w:sz w:val="24"/>
          <w:szCs w:val="24"/>
        </w:rPr>
        <w:t>increas</w:t>
      </w:r>
      <w:r w:rsidR="00EC7CF3">
        <w:rPr>
          <w:rFonts w:ascii="Courier New" w:hAnsi="Courier New" w:cs="Courier New"/>
          <w:sz w:val="24"/>
          <w:szCs w:val="24"/>
        </w:rPr>
        <w:t>e</w:t>
      </w:r>
      <w:r w:rsidR="00216E61">
        <w:rPr>
          <w:rFonts w:ascii="Courier New" w:hAnsi="Courier New" w:cs="Courier New"/>
          <w:sz w:val="24"/>
          <w:szCs w:val="24"/>
        </w:rPr>
        <w:t xml:space="preserve"> the availability of long-term credit to farm</w:t>
      </w:r>
      <w:r w:rsidR="00F61D15">
        <w:rPr>
          <w:rFonts w:ascii="Courier New" w:hAnsi="Courier New" w:cs="Courier New"/>
          <w:sz w:val="24"/>
          <w:szCs w:val="24"/>
        </w:rPr>
        <w:t>er</w:t>
      </w:r>
      <w:r w:rsidR="00216E61">
        <w:rPr>
          <w:rFonts w:ascii="Courier New" w:hAnsi="Courier New" w:cs="Courier New"/>
          <w:sz w:val="24"/>
          <w:szCs w:val="24"/>
        </w:rPr>
        <w:t>s and ranchers, to provide greater liquidity and lending capacity to primary lenders as they extend credit to farmers and ranchers, to provide an arrang</w:t>
      </w:r>
      <w:r w:rsidR="005E6C7C">
        <w:rPr>
          <w:rFonts w:ascii="Courier New" w:hAnsi="Courier New" w:cs="Courier New"/>
          <w:sz w:val="24"/>
          <w:szCs w:val="24"/>
        </w:rPr>
        <w:t>e</w:t>
      </w:r>
      <w:r w:rsidR="00216E61">
        <w:rPr>
          <w:rFonts w:ascii="Courier New" w:hAnsi="Courier New" w:cs="Courier New"/>
          <w:sz w:val="24"/>
          <w:szCs w:val="24"/>
        </w:rPr>
        <w:t>me</w:t>
      </w:r>
      <w:r w:rsidR="00A1399B">
        <w:rPr>
          <w:rFonts w:ascii="Courier New" w:hAnsi="Courier New" w:cs="Courier New"/>
          <w:sz w:val="24"/>
          <w:szCs w:val="24"/>
        </w:rPr>
        <w:t>nt</w:t>
      </w:r>
      <w:r w:rsidR="00216E61">
        <w:rPr>
          <w:rFonts w:ascii="Courier New" w:hAnsi="Courier New" w:cs="Courier New"/>
          <w:sz w:val="24"/>
          <w:szCs w:val="24"/>
        </w:rPr>
        <w:t xml:space="preserve"> for new lending to facilitate capital market investments in long-term agricultural </w:t>
      </w:r>
      <w:r w:rsidR="00400060">
        <w:rPr>
          <w:rFonts w:ascii="Courier New" w:hAnsi="Courier New" w:cs="Courier New"/>
          <w:sz w:val="24"/>
          <w:szCs w:val="24"/>
        </w:rPr>
        <w:t>funding</w:t>
      </w:r>
      <w:r w:rsidR="00EC7CF3">
        <w:rPr>
          <w:rFonts w:ascii="Courier New" w:hAnsi="Courier New" w:cs="Courier New"/>
          <w:sz w:val="24"/>
          <w:szCs w:val="24"/>
        </w:rPr>
        <w:t xml:space="preserve">, and to enhance the ability of individuals in small rural communities to obtain </w:t>
      </w:r>
      <w:bookmarkEnd w:id="1"/>
      <w:r w:rsidR="00EC7CF3">
        <w:rPr>
          <w:rFonts w:ascii="Courier New" w:hAnsi="Courier New" w:cs="Courier New"/>
          <w:sz w:val="24"/>
          <w:szCs w:val="24"/>
        </w:rPr>
        <w:t>financing for moderate-priced houses</w:t>
      </w:r>
      <w:r w:rsidR="00B336FD">
        <w:rPr>
          <w:rFonts w:ascii="Courier New" w:hAnsi="Courier New" w:cs="Courier New"/>
          <w:sz w:val="24"/>
          <w:szCs w:val="24"/>
        </w:rPr>
        <w:t>.</w:t>
      </w:r>
      <w:r w:rsidR="00CC261D">
        <w:rPr>
          <w:rStyle w:val="FootnoteReference"/>
          <w:rFonts w:ascii="Courier New" w:hAnsi="Courier New" w:cs="Courier New"/>
          <w:sz w:val="24"/>
          <w:szCs w:val="24"/>
        </w:rPr>
        <w:footnoteReference w:id="4"/>
      </w:r>
      <w:r w:rsidR="00B336FD">
        <w:rPr>
          <w:rFonts w:ascii="Courier New" w:hAnsi="Courier New" w:cs="Courier New"/>
          <w:sz w:val="24"/>
          <w:szCs w:val="24"/>
        </w:rPr>
        <w:t xml:space="preserve">  </w:t>
      </w:r>
      <w:r w:rsidR="00432EBA">
        <w:rPr>
          <w:rFonts w:ascii="Courier New" w:hAnsi="Courier New" w:cs="Courier New"/>
          <w:sz w:val="24"/>
          <w:szCs w:val="24"/>
        </w:rPr>
        <w:t>The FCA</w:t>
      </w:r>
      <w:r w:rsidR="00CC2DED">
        <w:rPr>
          <w:rFonts w:ascii="Courier New" w:hAnsi="Courier New" w:cs="Courier New"/>
          <w:sz w:val="24"/>
          <w:szCs w:val="24"/>
        </w:rPr>
        <w:t>,</w:t>
      </w:r>
      <w:r w:rsidR="00432EBA">
        <w:rPr>
          <w:rFonts w:ascii="Courier New" w:hAnsi="Courier New" w:cs="Courier New"/>
          <w:sz w:val="24"/>
          <w:szCs w:val="24"/>
        </w:rPr>
        <w:t xml:space="preserve"> through </w:t>
      </w:r>
      <w:r w:rsidR="004B3DA7">
        <w:rPr>
          <w:rFonts w:ascii="Courier New" w:hAnsi="Courier New" w:cs="Courier New"/>
          <w:sz w:val="24"/>
          <w:szCs w:val="24"/>
        </w:rPr>
        <w:t>OSMO</w:t>
      </w:r>
      <w:r w:rsidR="00CC2DED">
        <w:rPr>
          <w:rFonts w:ascii="Courier New" w:hAnsi="Courier New" w:cs="Courier New"/>
          <w:sz w:val="24"/>
          <w:szCs w:val="24"/>
        </w:rPr>
        <w:t>,</w:t>
      </w:r>
      <w:r w:rsidR="00432EBA">
        <w:rPr>
          <w:rFonts w:ascii="Courier New" w:hAnsi="Courier New" w:cs="Courier New"/>
          <w:sz w:val="24"/>
          <w:szCs w:val="24"/>
        </w:rPr>
        <w:t xml:space="preserve"> is responsible for </w:t>
      </w:r>
      <w:r w:rsidR="00E71CBF">
        <w:rPr>
          <w:rFonts w:ascii="Courier New" w:hAnsi="Courier New" w:cs="Courier New"/>
          <w:sz w:val="24"/>
          <w:szCs w:val="24"/>
        </w:rPr>
        <w:t xml:space="preserve">the oversight and supervision of </w:t>
      </w:r>
      <w:r w:rsidR="00432EBA">
        <w:rPr>
          <w:rFonts w:ascii="Courier New" w:hAnsi="Courier New" w:cs="Courier New"/>
          <w:sz w:val="24"/>
          <w:szCs w:val="24"/>
        </w:rPr>
        <w:t>Farmer Mac</w:t>
      </w:r>
      <w:r w:rsidR="00E71CBF">
        <w:rPr>
          <w:rFonts w:ascii="Courier New" w:hAnsi="Courier New" w:cs="Courier New"/>
          <w:sz w:val="24"/>
          <w:szCs w:val="24"/>
        </w:rPr>
        <w:t>’s</w:t>
      </w:r>
      <w:r w:rsidR="00432EBA">
        <w:rPr>
          <w:rFonts w:ascii="Courier New" w:hAnsi="Courier New" w:cs="Courier New"/>
          <w:sz w:val="24"/>
          <w:szCs w:val="24"/>
        </w:rPr>
        <w:t xml:space="preserve"> safe and sound </w:t>
      </w:r>
      <w:r w:rsidR="00E71CBF">
        <w:rPr>
          <w:rFonts w:ascii="Courier New" w:hAnsi="Courier New" w:cs="Courier New"/>
          <w:sz w:val="24"/>
          <w:szCs w:val="24"/>
        </w:rPr>
        <w:t>operations in furtherance of</w:t>
      </w:r>
      <w:r w:rsidR="009F2ADB">
        <w:rPr>
          <w:rFonts w:ascii="Courier New" w:hAnsi="Courier New" w:cs="Courier New"/>
          <w:sz w:val="24"/>
          <w:szCs w:val="24"/>
        </w:rPr>
        <w:t xml:space="preserve"> its </w:t>
      </w:r>
      <w:r w:rsidR="00E71CBF">
        <w:rPr>
          <w:rFonts w:ascii="Courier New" w:hAnsi="Courier New" w:cs="Courier New"/>
          <w:sz w:val="24"/>
          <w:szCs w:val="24"/>
        </w:rPr>
        <w:t xml:space="preserve">role </w:t>
      </w:r>
      <w:r w:rsidR="00A00028">
        <w:rPr>
          <w:rFonts w:ascii="Courier New" w:hAnsi="Courier New" w:cs="Courier New"/>
          <w:sz w:val="24"/>
          <w:szCs w:val="24"/>
        </w:rPr>
        <w:t>to</w:t>
      </w:r>
      <w:r w:rsidR="00573306">
        <w:rPr>
          <w:rFonts w:ascii="Courier New" w:hAnsi="Courier New" w:cs="Courier New"/>
          <w:sz w:val="24"/>
          <w:szCs w:val="24"/>
        </w:rPr>
        <w:t xml:space="preserve"> facilitat</w:t>
      </w:r>
      <w:r w:rsidR="00A00028">
        <w:rPr>
          <w:rFonts w:ascii="Courier New" w:hAnsi="Courier New" w:cs="Courier New"/>
          <w:sz w:val="24"/>
          <w:szCs w:val="24"/>
        </w:rPr>
        <w:t>e</w:t>
      </w:r>
      <w:r w:rsidR="00573306">
        <w:rPr>
          <w:rFonts w:ascii="Courier New" w:hAnsi="Courier New" w:cs="Courier New"/>
          <w:sz w:val="24"/>
          <w:szCs w:val="24"/>
        </w:rPr>
        <w:t xml:space="preserve"> an efficient, competitive, and resilient secondary market for agriculture and rural communities.  </w:t>
      </w:r>
    </w:p>
    <w:p w14:paraId="268E2B6C" w14:textId="5DE32DFA" w:rsidR="008468C7" w:rsidRDefault="006D0377" w:rsidP="00891AAC">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color w:val="000000"/>
          <w:sz w:val="24"/>
          <w:szCs w:val="24"/>
        </w:rPr>
        <w:t>Sufficient c</w:t>
      </w:r>
      <w:r w:rsidR="00C77FDA" w:rsidRPr="00D348FD">
        <w:rPr>
          <w:rFonts w:ascii="Courier New" w:hAnsi="Courier New" w:cs="Courier New"/>
          <w:color w:val="000000"/>
          <w:sz w:val="24"/>
          <w:szCs w:val="24"/>
        </w:rPr>
        <w:t xml:space="preserve">apital </w:t>
      </w:r>
      <w:r w:rsidR="003F0D82">
        <w:rPr>
          <w:rFonts w:ascii="Courier New" w:hAnsi="Courier New" w:cs="Courier New"/>
          <w:color w:val="000000"/>
          <w:sz w:val="24"/>
          <w:szCs w:val="24"/>
        </w:rPr>
        <w:t xml:space="preserve">is crucial to the resiliency and effective operations of all financial institutions, serving functions such as </w:t>
      </w:r>
      <w:r w:rsidR="00C77FDA" w:rsidRPr="00D348FD">
        <w:rPr>
          <w:rFonts w:ascii="Courier New" w:hAnsi="Courier New" w:cs="Courier New"/>
          <w:color w:val="000000"/>
          <w:sz w:val="24"/>
          <w:szCs w:val="24"/>
        </w:rPr>
        <w:t>absorb</w:t>
      </w:r>
      <w:r w:rsidR="00C77FDA">
        <w:rPr>
          <w:rFonts w:ascii="Courier New" w:hAnsi="Courier New" w:cs="Courier New"/>
          <w:color w:val="000000"/>
          <w:sz w:val="24"/>
          <w:szCs w:val="24"/>
        </w:rPr>
        <w:t>ing</w:t>
      </w:r>
      <w:r w:rsidR="00C77FDA" w:rsidRPr="00D348FD">
        <w:rPr>
          <w:rFonts w:ascii="Courier New" w:hAnsi="Courier New" w:cs="Courier New"/>
          <w:color w:val="000000"/>
          <w:sz w:val="24"/>
          <w:szCs w:val="24"/>
        </w:rPr>
        <w:t xml:space="preserve"> losses, promot</w:t>
      </w:r>
      <w:r w:rsidR="00C77FDA">
        <w:rPr>
          <w:rFonts w:ascii="Courier New" w:hAnsi="Courier New" w:cs="Courier New"/>
          <w:color w:val="000000"/>
          <w:sz w:val="24"/>
          <w:szCs w:val="24"/>
        </w:rPr>
        <w:t>ing</w:t>
      </w:r>
      <w:r w:rsidR="00C77FDA" w:rsidRPr="00D348FD">
        <w:rPr>
          <w:rFonts w:ascii="Courier New" w:hAnsi="Courier New" w:cs="Courier New"/>
          <w:color w:val="000000"/>
          <w:sz w:val="24"/>
          <w:szCs w:val="24"/>
        </w:rPr>
        <w:t xml:space="preserve"> public confidence, help</w:t>
      </w:r>
      <w:r w:rsidR="00C77FDA">
        <w:rPr>
          <w:rFonts w:ascii="Courier New" w:hAnsi="Courier New" w:cs="Courier New"/>
          <w:color w:val="000000"/>
          <w:sz w:val="24"/>
          <w:szCs w:val="24"/>
        </w:rPr>
        <w:t>ing</w:t>
      </w:r>
      <w:r w:rsidR="00C77FDA" w:rsidRPr="00D348FD">
        <w:rPr>
          <w:rFonts w:ascii="Courier New" w:hAnsi="Courier New" w:cs="Courier New"/>
          <w:color w:val="000000"/>
          <w:sz w:val="24"/>
          <w:szCs w:val="24"/>
        </w:rPr>
        <w:t xml:space="preserve"> restrict excessive asset growth, and </w:t>
      </w:r>
      <w:r w:rsidR="00C77FDA" w:rsidRPr="00D348FD">
        <w:rPr>
          <w:rFonts w:ascii="Courier New" w:hAnsi="Courier New" w:cs="Courier New"/>
          <w:color w:val="000000"/>
          <w:sz w:val="24"/>
          <w:szCs w:val="24"/>
        </w:rPr>
        <w:lastRenderedPageBreak/>
        <w:t>provid</w:t>
      </w:r>
      <w:r w:rsidR="00C77FDA">
        <w:rPr>
          <w:rFonts w:ascii="Courier New" w:hAnsi="Courier New" w:cs="Courier New"/>
          <w:color w:val="000000"/>
          <w:sz w:val="24"/>
          <w:szCs w:val="24"/>
        </w:rPr>
        <w:t>ing</w:t>
      </w:r>
      <w:r w:rsidR="00C77FDA" w:rsidRPr="00D348FD">
        <w:rPr>
          <w:rFonts w:ascii="Courier New" w:hAnsi="Courier New" w:cs="Courier New"/>
          <w:color w:val="000000"/>
          <w:sz w:val="24"/>
          <w:szCs w:val="24"/>
        </w:rPr>
        <w:t xml:space="preserve"> protection to debt investors. Capital’s loss</w:t>
      </w:r>
      <w:r w:rsidR="00C77FDA">
        <w:rPr>
          <w:rFonts w:ascii="Courier New" w:hAnsi="Courier New" w:cs="Courier New"/>
          <w:color w:val="000000"/>
          <w:sz w:val="24"/>
          <w:szCs w:val="24"/>
        </w:rPr>
        <w:t>-</w:t>
      </w:r>
      <w:r w:rsidR="00C77FDA" w:rsidRPr="00D348FD">
        <w:rPr>
          <w:rFonts w:ascii="Courier New" w:hAnsi="Courier New" w:cs="Courier New"/>
          <w:color w:val="000000"/>
          <w:sz w:val="24"/>
          <w:szCs w:val="24"/>
        </w:rPr>
        <w:t xml:space="preserve">absorbing capacity allows </w:t>
      </w:r>
      <w:r w:rsidR="002B14A1">
        <w:rPr>
          <w:rFonts w:ascii="Courier New" w:hAnsi="Courier New" w:cs="Courier New"/>
          <w:color w:val="000000"/>
          <w:sz w:val="24"/>
          <w:szCs w:val="24"/>
        </w:rPr>
        <w:t xml:space="preserve">financial </w:t>
      </w:r>
      <w:r w:rsidR="00C77FDA" w:rsidRPr="00D348FD">
        <w:rPr>
          <w:rFonts w:ascii="Courier New" w:hAnsi="Courier New" w:cs="Courier New"/>
          <w:color w:val="000000"/>
          <w:sz w:val="24"/>
          <w:szCs w:val="24"/>
        </w:rPr>
        <w:t xml:space="preserve">institutions to continue operating as going concerns during periods </w:t>
      </w:r>
      <w:r w:rsidR="00BE3A03">
        <w:rPr>
          <w:rFonts w:ascii="Courier New" w:hAnsi="Courier New" w:cs="Courier New"/>
          <w:color w:val="000000"/>
          <w:sz w:val="24"/>
          <w:szCs w:val="24"/>
        </w:rPr>
        <w:t xml:space="preserve">of </w:t>
      </w:r>
      <w:r w:rsidR="00C77FDA" w:rsidRPr="00D348FD">
        <w:rPr>
          <w:rFonts w:ascii="Courier New" w:hAnsi="Courier New" w:cs="Courier New"/>
          <w:color w:val="000000"/>
          <w:sz w:val="24"/>
          <w:szCs w:val="24"/>
        </w:rPr>
        <w:t xml:space="preserve">unexpected operating losses or other adverse financial </w:t>
      </w:r>
      <w:r w:rsidR="0065729C">
        <w:rPr>
          <w:rFonts w:ascii="Courier New" w:hAnsi="Courier New" w:cs="Courier New"/>
          <w:color w:val="000000"/>
          <w:sz w:val="24"/>
          <w:szCs w:val="24"/>
        </w:rPr>
        <w:t>conditions</w:t>
      </w:r>
      <w:r w:rsidR="00C77FDA" w:rsidRPr="00D348FD">
        <w:rPr>
          <w:rFonts w:ascii="Courier New" w:hAnsi="Courier New" w:cs="Courier New"/>
          <w:color w:val="000000"/>
          <w:sz w:val="24"/>
          <w:szCs w:val="24"/>
        </w:rPr>
        <w:t>.</w:t>
      </w:r>
      <w:r w:rsidR="00891AAC">
        <w:rPr>
          <w:rFonts w:ascii="Courier New" w:hAnsi="Courier New" w:cs="Courier New"/>
          <w:sz w:val="24"/>
          <w:szCs w:val="24"/>
        </w:rPr>
        <w:t xml:space="preserve">  </w:t>
      </w:r>
      <w:r w:rsidR="00737F66">
        <w:rPr>
          <w:rFonts w:ascii="Courier New" w:hAnsi="Courier New" w:cs="Courier New"/>
          <w:color w:val="000000"/>
          <w:sz w:val="24"/>
          <w:szCs w:val="24"/>
        </w:rPr>
        <w:t>F</w:t>
      </w:r>
      <w:r w:rsidR="000A71A5">
        <w:rPr>
          <w:rFonts w:ascii="Courier New" w:hAnsi="Courier New" w:cs="Courier New"/>
          <w:color w:val="000000"/>
          <w:sz w:val="24"/>
          <w:szCs w:val="24"/>
        </w:rPr>
        <w:t xml:space="preserve">inancial institution regulators, both internationally and in the United States, </w:t>
      </w:r>
      <w:r w:rsidR="00E2116E" w:rsidRPr="00D348FD">
        <w:rPr>
          <w:rFonts w:ascii="Courier New" w:hAnsi="Courier New" w:cs="Courier New"/>
          <w:sz w:val="24"/>
          <w:szCs w:val="24"/>
        </w:rPr>
        <w:t xml:space="preserve">have increasingly recognized the value of globally adopted standards and measurements </w:t>
      </w:r>
      <w:r w:rsidR="00801FED">
        <w:rPr>
          <w:rFonts w:ascii="Courier New" w:hAnsi="Courier New" w:cs="Courier New"/>
          <w:sz w:val="24"/>
          <w:szCs w:val="24"/>
        </w:rPr>
        <w:t>that</w:t>
      </w:r>
      <w:r w:rsidR="0056456A">
        <w:rPr>
          <w:rFonts w:ascii="Courier New" w:hAnsi="Courier New" w:cs="Courier New"/>
          <w:sz w:val="24"/>
          <w:szCs w:val="24"/>
        </w:rPr>
        <w:t>, among other things,</w:t>
      </w:r>
      <w:r w:rsidR="00801FED">
        <w:rPr>
          <w:rFonts w:ascii="Courier New" w:hAnsi="Courier New" w:cs="Courier New"/>
          <w:sz w:val="24"/>
          <w:szCs w:val="24"/>
        </w:rPr>
        <w:t xml:space="preserve"> provide more transparency </w:t>
      </w:r>
      <w:r w:rsidR="00607A6F">
        <w:rPr>
          <w:rFonts w:ascii="Courier New" w:hAnsi="Courier New" w:cs="Courier New"/>
          <w:sz w:val="24"/>
          <w:szCs w:val="24"/>
        </w:rPr>
        <w:t xml:space="preserve">to </w:t>
      </w:r>
      <w:r w:rsidR="00801FED">
        <w:rPr>
          <w:rFonts w:ascii="Courier New" w:hAnsi="Courier New" w:cs="Courier New"/>
          <w:sz w:val="24"/>
          <w:szCs w:val="24"/>
        </w:rPr>
        <w:t xml:space="preserve">an institution’s capital adequacy and make </w:t>
      </w:r>
      <w:r w:rsidR="00E2116E" w:rsidRPr="00D348FD">
        <w:rPr>
          <w:rFonts w:ascii="Courier New" w:hAnsi="Courier New" w:cs="Courier New"/>
          <w:sz w:val="24"/>
          <w:szCs w:val="24"/>
        </w:rPr>
        <w:t>institutions</w:t>
      </w:r>
      <w:r w:rsidR="00607A6F">
        <w:rPr>
          <w:rFonts w:ascii="Courier New" w:hAnsi="Courier New" w:cs="Courier New"/>
          <w:sz w:val="24"/>
          <w:szCs w:val="24"/>
        </w:rPr>
        <w:t>’ financial strength</w:t>
      </w:r>
      <w:r w:rsidR="00E2116E" w:rsidRPr="00D348FD">
        <w:rPr>
          <w:rFonts w:ascii="Courier New" w:hAnsi="Courier New" w:cs="Courier New"/>
          <w:sz w:val="24"/>
          <w:szCs w:val="24"/>
        </w:rPr>
        <w:t xml:space="preserve"> more readily comparable.</w:t>
      </w:r>
      <w:r w:rsidR="00FE3B60">
        <w:rPr>
          <w:rFonts w:ascii="Courier New" w:hAnsi="Courier New" w:cs="Courier New"/>
          <w:sz w:val="24"/>
          <w:szCs w:val="24"/>
        </w:rPr>
        <w:t xml:space="preserve">  </w:t>
      </w:r>
    </w:p>
    <w:p w14:paraId="48B2EAAF" w14:textId="3F7E2600" w:rsidR="006477EF" w:rsidRDefault="000374DD" w:rsidP="00C457D7">
      <w:pPr>
        <w:autoSpaceDE w:val="0"/>
        <w:autoSpaceDN w:val="0"/>
        <w:adjustRightInd w:val="0"/>
        <w:spacing w:after="0" w:line="480" w:lineRule="auto"/>
        <w:ind w:firstLine="720"/>
        <w:rPr>
          <w:rFonts w:ascii="Courier New" w:hAnsi="Courier New" w:cs="Courier New"/>
          <w:sz w:val="20"/>
          <w:szCs w:val="20"/>
        </w:rPr>
      </w:pPr>
      <w:r>
        <w:rPr>
          <w:rFonts w:ascii="Courier New" w:hAnsi="Courier New" w:cs="Courier New"/>
          <w:sz w:val="24"/>
          <w:szCs w:val="24"/>
        </w:rPr>
        <w:t xml:space="preserve">After the worldwide financial crisis </w:t>
      </w:r>
      <w:r w:rsidR="006F682F">
        <w:rPr>
          <w:rFonts w:ascii="Courier New" w:hAnsi="Courier New" w:cs="Courier New"/>
          <w:sz w:val="24"/>
          <w:szCs w:val="24"/>
        </w:rPr>
        <w:t xml:space="preserve">of </w:t>
      </w:r>
      <w:r>
        <w:rPr>
          <w:rFonts w:ascii="Courier New" w:hAnsi="Courier New" w:cs="Courier New"/>
          <w:sz w:val="24"/>
          <w:szCs w:val="24"/>
        </w:rPr>
        <w:t>2007-2009, t</w:t>
      </w:r>
      <w:r w:rsidR="00C77FDA" w:rsidRPr="00D348FD">
        <w:rPr>
          <w:rFonts w:ascii="Courier New" w:hAnsi="Courier New" w:cs="Courier New"/>
          <w:sz w:val="24"/>
          <w:szCs w:val="24"/>
        </w:rPr>
        <w:t>he Basel Committee on Banking Supervision (BCBS)</w:t>
      </w:r>
      <w:r w:rsidR="0069329B">
        <w:rPr>
          <w:rFonts w:ascii="Courier New" w:hAnsi="Courier New" w:cs="Courier New"/>
          <w:sz w:val="24"/>
          <w:szCs w:val="24"/>
        </w:rPr>
        <w:t xml:space="preserve"> </w:t>
      </w:r>
      <w:r>
        <w:rPr>
          <w:rFonts w:ascii="Courier New" w:hAnsi="Courier New" w:cs="Courier New"/>
          <w:sz w:val="24"/>
          <w:szCs w:val="24"/>
        </w:rPr>
        <w:t xml:space="preserve">issued </w:t>
      </w:r>
      <w:r w:rsidR="00EC1F98">
        <w:rPr>
          <w:rFonts w:ascii="Courier New" w:hAnsi="Courier New" w:cs="Courier New"/>
          <w:sz w:val="24"/>
          <w:szCs w:val="24"/>
        </w:rPr>
        <w:t>in 2010, subsequently revised</w:t>
      </w:r>
      <w:r w:rsidR="00EC1F98" w:rsidDel="0065729C">
        <w:rPr>
          <w:rFonts w:ascii="Courier New" w:hAnsi="Courier New" w:cs="Courier New"/>
          <w:sz w:val="24"/>
          <w:szCs w:val="24"/>
        </w:rPr>
        <w:t xml:space="preserve">, </w:t>
      </w:r>
      <w:r w:rsidR="0051367D" w:rsidDel="0065729C">
        <w:rPr>
          <w:rFonts w:ascii="Courier New" w:hAnsi="Courier New" w:cs="Courier New"/>
          <w:sz w:val="24"/>
          <w:szCs w:val="24"/>
        </w:rPr>
        <w:t>and issued additional documents related to</w:t>
      </w:r>
      <w:r w:rsidR="0051367D">
        <w:rPr>
          <w:rFonts w:ascii="Courier New" w:hAnsi="Courier New" w:cs="Courier New"/>
          <w:sz w:val="24"/>
          <w:szCs w:val="24"/>
        </w:rPr>
        <w:t xml:space="preserve">, </w:t>
      </w:r>
      <w:r>
        <w:rPr>
          <w:rFonts w:ascii="Courier New" w:hAnsi="Courier New" w:cs="Courier New"/>
          <w:sz w:val="24"/>
          <w:szCs w:val="24"/>
        </w:rPr>
        <w:t>a framework known as Basel III</w:t>
      </w:r>
      <w:r w:rsidR="008A0C34">
        <w:rPr>
          <w:rFonts w:ascii="Courier New" w:hAnsi="Courier New" w:cs="Courier New"/>
          <w:sz w:val="24"/>
          <w:szCs w:val="24"/>
        </w:rPr>
        <w:t>.</w:t>
      </w:r>
      <w:r w:rsidR="00EC1F98">
        <w:rPr>
          <w:rStyle w:val="FootnoteReference"/>
          <w:rFonts w:ascii="Courier New" w:hAnsi="Courier New" w:cs="Courier New"/>
          <w:sz w:val="24"/>
          <w:szCs w:val="24"/>
        </w:rPr>
        <w:footnoteReference w:id="5"/>
      </w:r>
      <w:r>
        <w:rPr>
          <w:rFonts w:ascii="Courier New" w:hAnsi="Courier New" w:cs="Courier New"/>
          <w:sz w:val="24"/>
          <w:szCs w:val="24"/>
        </w:rPr>
        <w:t xml:space="preserve"> </w:t>
      </w:r>
      <w:r w:rsidR="00D11D7B" w:rsidDel="000374DD">
        <w:rPr>
          <w:rFonts w:ascii="Courier New" w:hAnsi="Courier New" w:cs="Courier New"/>
          <w:sz w:val="24"/>
          <w:szCs w:val="24"/>
        </w:rPr>
        <w:t xml:space="preserve"> </w:t>
      </w:r>
      <w:r>
        <w:rPr>
          <w:rFonts w:ascii="Courier New" w:hAnsi="Courier New" w:cs="Courier New"/>
          <w:color w:val="372F32"/>
          <w:sz w:val="24"/>
          <w:szCs w:val="24"/>
          <w:shd w:val="clear" w:color="auto" w:fill="FFFFFF"/>
        </w:rPr>
        <w:t>Basel III</w:t>
      </w:r>
      <w:r w:rsidR="006F682F">
        <w:rPr>
          <w:rFonts w:ascii="Courier New" w:hAnsi="Courier New" w:cs="Courier New"/>
          <w:color w:val="372F32"/>
          <w:sz w:val="24"/>
          <w:szCs w:val="24"/>
          <w:shd w:val="clear" w:color="auto" w:fill="FFFFFF"/>
        </w:rPr>
        <w:t xml:space="preserve"> </w:t>
      </w:r>
      <w:r>
        <w:rPr>
          <w:rFonts w:ascii="Courier New" w:hAnsi="Courier New" w:cs="Courier New"/>
          <w:color w:val="372F32"/>
          <w:sz w:val="24"/>
          <w:szCs w:val="24"/>
          <w:shd w:val="clear" w:color="auto" w:fill="FFFFFF"/>
        </w:rPr>
        <w:t>wa</w:t>
      </w:r>
      <w:r w:rsidDel="0065729C">
        <w:rPr>
          <w:rFonts w:ascii="Courier New" w:hAnsi="Courier New" w:cs="Courier New"/>
          <w:color w:val="372F32"/>
          <w:sz w:val="24"/>
          <w:szCs w:val="24"/>
          <w:shd w:val="clear" w:color="auto" w:fill="FFFFFF"/>
        </w:rPr>
        <w:t xml:space="preserve">s </w:t>
      </w:r>
      <w:r w:rsidR="00D11D7B" w:rsidRPr="00D348FD">
        <w:rPr>
          <w:rFonts w:ascii="Courier New" w:hAnsi="Courier New" w:cs="Courier New"/>
          <w:color w:val="372F32"/>
          <w:sz w:val="24"/>
          <w:szCs w:val="24"/>
          <w:shd w:val="clear" w:color="auto" w:fill="FFFFFF"/>
        </w:rPr>
        <w:t xml:space="preserve">an </w:t>
      </w:r>
      <w:r w:rsidR="00D11D7B" w:rsidRPr="00D348FD" w:rsidDel="0065729C">
        <w:rPr>
          <w:rFonts w:ascii="Courier New" w:hAnsi="Courier New" w:cs="Courier New"/>
          <w:color w:val="372F32"/>
          <w:sz w:val="24"/>
          <w:szCs w:val="24"/>
          <w:shd w:val="clear" w:color="auto" w:fill="FFFFFF"/>
        </w:rPr>
        <w:t>internationally agreed upon set of measures developed in response to th</w:t>
      </w:r>
      <w:r w:rsidDel="0065729C">
        <w:rPr>
          <w:rFonts w:ascii="Courier New" w:hAnsi="Courier New" w:cs="Courier New"/>
          <w:color w:val="372F32"/>
          <w:sz w:val="24"/>
          <w:szCs w:val="24"/>
          <w:shd w:val="clear" w:color="auto" w:fill="FFFFFF"/>
        </w:rPr>
        <w:t>e financial</w:t>
      </w:r>
      <w:r w:rsidR="006F682F">
        <w:rPr>
          <w:rFonts w:ascii="Courier New" w:hAnsi="Courier New" w:cs="Courier New"/>
          <w:color w:val="372F32"/>
          <w:sz w:val="24"/>
          <w:szCs w:val="24"/>
          <w:shd w:val="clear" w:color="auto" w:fill="FFFFFF"/>
        </w:rPr>
        <w:t xml:space="preserve"> </w:t>
      </w:r>
      <w:r w:rsidR="00D11D7B" w:rsidRPr="00D348FD" w:rsidDel="0065729C">
        <w:rPr>
          <w:rFonts w:ascii="Courier New" w:hAnsi="Courier New" w:cs="Courier New"/>
          <w:color w:val="372F32"/>
          <w:sz w:val="24"/>
          <w:szCs w:val="24"/>
          <w:shd w:val="clear" w:color="auto" w:fill="FFFFFF"/>
        </w:rPr>
        <w:t>crisis</w:t>
      </w:r>
      <w:r w:rsidDel="0065729C">
        <w:rPr>
          <w:rFonts w:ascii="Courier New" w:hAnsi="Courier New" w:cs="Courier New"/>
          <w:color w:val="372F32"/>
          <w:sz w:val="24"/>
          <w:szCs w:val="24"/>
          <w:shd w:val="clear" w:color="auto" w:fill="FFFFFF"/>
        </w:rPr>
        <w:t xml:space="preserve"> with the </w:t>
      </w:r>
      <w:r>
        <w:rPr>
          <w:rFonts w:ascii="Courier New" w:hAnsi="Courier New" w:cs="Courier New"/>
          <w:color w:val="372F32"/>
          <w:sz w:val="24"/>
          <w:szCs w:val="24"/>
          <w:shd w:val="clear" w:color="auto" w:fill="FFFFFF"/>
        </w:rPr>
        <w:t>goal of strengthening</w:t>
      </w:r>
      <w:r w:rsidR="000C5A7A">
        <w:rPr>
          <w:rFonts w:ascii="Courier New" w:hAnsi="Courier New" w:cs="Courier New"/>
          <w:color w:val="372F32"/>
          <w:sz w:val="24"/>
          <w:szCs w:val="24"/>
          <w:shd w:val="clear" w:color="auto" w:fill="FFFFFF"/>
        </w:rPr>
        <w:t xml:space="preserve"> </w:t>
      </w:r>
      <w:r>
        <w:rPr>
          <w:rFonts w:ascii="Courier New" w:hAnsi="Courier New" w:cs="Courier New"/>
          <w:color w:val="372F32"/>
          <w:sz w:val="24"/>
          <w:szCs w:val="24"/>
          <w:shd w:val="clear" w:color="auto" w:fill="FFFFFF"/>
        </w:rPr>
        <w:t xml:space="preserve">the regulation, supervision, and risk management of banks.  </w:t>
      </w:r>
      <w:r w:rsidR="00005C03">
        <w:rPr>
          <w:rFonts w:ascii="Courier New" w:hAnsi="Courier New" w:cs="Courier New"/>
          <w:color w:val="372F32"/>
          <w:sz w:val="24"/>
          <w:szCs w:val="24"/>
          <w:shd w:val="clear" w:color="auto" w:fill="FFFFFF"/>
        </w:rPr>
        <w:t>S</w:t>
      </w:r>
      <w:r>
        <w:rPr>
          <w:rFonts w:ascii="Courier New" w:hAnsi="Courier New" w:cs="Courier New"/>
          <w:color w:val="372F32"/>
          <w:sz w:val="24"/>
          <w:szCs w:val="24"/>
          <w:shd w:val="clear" w:color="auto" w:fill="FFFFFF"/>
        </w:rPr>
        <w:t xml:space="preserve">ince that time, </w:t>
      </w:r>
      <w:r w:rsidR="00005C03">
        <w:rPr>
          <w:rFonts w:ascii="Courier New" w:hAnsi="Courier New" w:cs="Courier New"/>
          <w:color w:val="372F32"/>
          <w:sz w:val="24"/>
          <w:szCs w:val="24"/>
          <w:shd w:val="clear" w:color="auto" w:fill="FFFFFF"/>
        </w:rPr>
        <w:t xml:space="preserve">the BCBS </w:t>
      </w:r>
      <w:r w:rsidR="00EC1F98">
        <w:rPr>
          <w:rFonts w:ascii="Courier New" w:hAnsi="Courier New" w:cs="Courier New"/>
          <w:color w:val="372F32"/>
          <w:sz w:val="24"/>
          <w:szCs w:val="24"/>
          <w:shd w:val="clear" w:color="auto" w:fill="FFFFFF"/>
        </w:rPr>
        <w:t xml:space="preserve">has </w:t>
      </w:r>
      <w:r w:rsidR="00005C03">
        <w:rPr>
          <w:rFonts w:ascii="Courier New" w:hAnsi="Courier New" w:cs="Courier New"/>
          <w:color w:val="372F32"/>
          <w:sz w:val="24"/>
          <w:szCs w:val="24"/>
          <w:shd w:val="clear" w:color="auto" w:fill="FFFFFF"/>
        </w:rPr>
        <w:t xml:space="preserve">revised, updated, and </w:t>
      </w:r>
      <w:r w:rsidR="00BB760F">
        <w:rPr>
          <w:rFonts w:ascii="Courier New" w:hAnsi="Courier New" w:cs="Courier New"/>
          <w:color w:val="372F32"/>
          <w:sz w:val="24"/>
          <w:szCs w:val="24"/>
          <w:shd w:val="clear" w:color="auto" w:fill="FFFFFF"/>
        </w:rPr>
        <w:t xml:space="preserve">integrated the Basel III reforms into </w:t>
      </w:r>
      <w:r w:rsidR="00005C03">
        <w:rPr>
          <w:rFonts w:ascii="Courier New" w:hAnsi="Courier New" w:cs="Courier New"/>
          <w:color w:val="372F32"/>
          <w:sz w:val="24"/>
          <w:szCs w:val="24"/>
          <w:shd w:val="clear" w:color="auto" w:fill="FFFFFF"/>
        </w:rPr>
        <w:t xml:space="preserve">a </w:t>
      </w:r>
      <w:r w:rsidR="00BB760F">
        <w:rPr>
          <w:rFonts w:ascii="Courier New" w:hAnsi="Courier New" w:cs="Courier New"/>
          <w:color w:val="372F32"/>
          <w:sz w:val="24"/>
          <w:szCs w:val="24"/>
          <w:shd w:val="clear" w:color="auto" w:fill="FFFFFF"/>
        </w:rPr>
        <w:t xml:space="preserve">consolidated Basel Framework (Basel Framework), which comprises all of the current and forthcoming BCBS </w:t>
      </w:r>
      <w:r w:rsidR="00BB760F">
        <w:rPr>
          <w:rFonts w:ascii="Courier New" w:hAnsi="Courier New" w:cs="Courier New"/>
          <w:color w:val="372F32"/>
          <w:sz w:val="24"/>
          <w:szCs w:val="24"/>
          <w:shd w:val="clear" w:color="auto" w:fill="FFFFFF"/>
        </w:rPr>
        <w:lastRenderedPageBreak/>
        <w:t>standards.</w:t>
      </w:r>
      <w:r w:rsidR="009A7650" w:rsidRPr="00D348FD">
        <w:rPr>
          <w:rStyle w:val="FootnoteReference"/>
          <w:rFonts w:ascii="Courier New" w:hAnsi="Courier New" w:cs="Courier New"/>
          <w:sz w:val="24"/>
          <w:szCs w:val="24"/>
        </w:rPr>
        <w:footnoteReference w:id="6"/>
      </w:r>
      <w:r w:rsidR="00D11D7B" w:rsidRPr="006C5D42">
        <w:rPr>
          <w:rFonts w:ascii="Courier New" w:hAnsi="Courier New" w:cs="Courier New"/>
          <w:color w:val="372F32"/>
          <w:sz w:val="24"/>
          <w:szCs w:val="24"/>
          <w:shd w:val="clear" w:color="auto" w:fill="FFFFFF"/>
        </w:rPr>
        <w:t xml:space="preserve"> </w:t>
      </w:r>
      <w:r w:rsidR="006D0377" w:rsidRPr="006C5D42">
        <w:rPr>
          <w:rFonts w:ascii="Courier New" w:hAnsi="Courier New" w:cs="Courier New"/>
          <w:sz w:val="24"/>
          <w:szCs w:val="24"/>
        </w:rPr>
        <w:t>T</w:t>
      </w:r>
      <w:r w:rsidR="00C457D7">
        <w:rPr>
          <w:rFonts w:ascii="Courier New" w:hAnsi="Courier New" w:cs="Courier New"/>
          <w:sz w:val="24"/>
          <w:szCs w:val="24"/>
        </w:rPr>
        <w:t>hree</w:t>
      </w:r>
      <w:r w:rsidR="006D0377" w:rsidRPr="006C5D42">
        <w:rPr>
          <w:rFonts w:ascii="Courier New" w:hAnsi="Courier New" w:cs="Courier New"/>
          <w:sz w:val="24"/>
          <w:szCs w:val="24"/>
        </w:rPr>
        <w:t xml:space="preserve"> U.S. </w:t>
      </w:r>
      <w:r w:rsidR="00AB72C5">
        <w:rPr>
          <w:rFonts w:ascii="Courier New" w:hAnsi="Courier New" w:cs="Courier New"/>
          <w:sz w:val="24"/>
          <w:szCs w:val="24"/>
        </w:rPr>
        <w:t xml:space="preserve">Federal banking regulatory agencies </w:t>
      </w:r>
      <w:r w:rsidR="00C457D7">
        <w:rPr>
          <w:rFonts w:ascii="Courier New" w:hAnsi="Courier New" w:cs="Courier New"/>
          <w:sz w:val="24"/>
          <w:szCs w:val="24"/>
        </w:rPr>
        <w:t xml:space="preserve">are </w:t>
      </w:r>
      <w:r w:rsidR="006D0377" w:rsidRPr="006C5D42">
        <w:rPr>
          <w:rFonts w:ascii="Courier New" w:hAnsi="Courier New" w:cs="Courier New"/>
          <w:sz w:val="24"/>
          <w:szCs w:val="24"/>
        </w:rPr>
        <w:t>represented on the BCBS</w:t>
      </w:r>
      <w:r w:rsidR="00AB72C5" w:rsidRPr="007573B2">
        <w:rPr>
          <w:rFonts w:ascii="Courier New" w:hAnsi="Courier New" w:cs="Courier New"/>
          <w:sz w:val="24"/>
          <w:szCs w:val="24"/>
        </w:rPr>
        <w:t>:</w:t>
      </w:r>
      <w:r w:rsidR="00AB72C5" w:rsidRPr="00DD4710">
        <w:rPr>
          <w:rFonts w:ascii="Courier New" w:hAnsi="Courier New" w:cs="Courier New"/>
          <w:sz w:val="24"/>
          <w:szCs w:val="24"/>
        </w:rPr>
        <w:t xml:space="preserve"> the Office of the Comptroller of the Currency (OCC), the Board of Governors of the Federal Reserve System (FRB), and the Federal Deposit Insurance Corporation (FDIC) (collectively, the FBRAs)</w:t>
      </w:r>
      <w:r w:rsidR="006D0377" w:rsidRPr="006C5D42">
        <w:rPr>
          <w:rFonts w:ascii="Courier New" w:hAnsi="Courier New" w:cs="Courier New"/>
          <w:sz w:val="24"/>
          <w:szCs w:val="24"/>
        </w:rPr>
        <w:t>.</w:t>
      </w:r>
      <w:r w:rsidR="00C2605F">
        <w:rPr>
          <w:rStyle w:val="FootnoteReference"/>
          <w:rFonts w:ascii="Courier New" w:hAnsi="Courier New" w:cs="Courier New"/>
          <w:sz w:val="24"/>
          <w:szCs w:val="24"/>
        </w:rPr>
        <w:footnoteReference w:id="7"/>
      </w:r>
      <w:r w:rsidR="006D0377">
        <w:rPr>
          <w:rFonts w:ascii="Courier New" w:hAnsi="Courier New" w:cs="Courier New"/>
          <w:sz w:val="20"/>
          <w:szCs w:val="20"/>
        </w:rPr>
        <w:t xml:space="preserve">  </w:t>
      </w:r>
    </w:p>
    <w:p w14:paraId="4A6A6859" w14:textId="31699E0A" w:rsidR="0057342B" w:rsidRDefault="00C90D72" w:rsidP="00560DE4">
      <w:pPr>
        <w:autoSpaceDE w:val="0"/>
        <w:autoSpaceDN w:val="0"/>
        <w:adjustRightInd w:val="0"/>
        <w:spacing w:after="0" w:line="480" w:lineRule="auto"/>
        <w:ind w:firstLine="720"/>
        <w:rPr>
          <w:rFonts w:ascii="Courier New" w:hAnsi="Courier New" w:cs="Courier New"/>
          <w:sz w:val="24"/>
          <w:szCs w:val="24"/>
        </w:rPr>
      </w:pPr>
      <w:bookmarkStart w:id="2" w:name="_Hlk117518995"/>
      <w:r>
        <w:rPr>
          <w:rFonts w:ascii="Courier New" w:hAnsi="Courier New" w:cs="Courier New"/>
          <w:color w:val="372F32"/>
          <w:sz w:val="24"/>
          <w:szCs w:val="24"/>
          <w:shd w:val="clear" w:color="auto" w:fill="FFFFFF"/>
        </w:rPr>
        <w:t xml:space="preserve">The </w:t>
      </w:r>
      <w:r w:rsidR="00FE3B60" w:rsidRPr="00FE3B60">
        <w:rPr>
          <w:rFonts w:ascii="Courier New" w:hAnsi="Courier New" w:cs="Courier New"/>
          <w:color w:val="372F32"/>
          <w:sz w:val="24"/>
          <w:szCs w:val="24"/>
          <w:shd w:val="clear" w:color="auto" w:fill="FFFFFF"/>
        </w:rPr>
        <w:t>Basel</w:t>
      </w:r>
      <w:r w:rsidR="00ED1B90">
        <w:rPr>
          <w:rFonts w:ascii="Courier New" w:hAnsi="Courier New" w:cs="Courier New"/>
          <w:color w:val="372F32"/>
          <w:sz w:val="24"/>
          <w:szCs w:val="24"/>
          <w:shd w:val="clear" w:color="auto" w:fill="FFFFFF"/>
        </w:rPr>
        <w:t xml:space="preserve"> </w:t>
      </w:r>
      <w:r>
        <w:rPr>
          <w:rFonts w:ascii="Courier New" w:hAnsi="Courier New" w:cs="Courier New"/>
          <w:color w:val="372F32"/>
          <w:sz w:val="24"/>
          <w:szCs w:val="24"/>
          <w:shd w:val="clear" w:color="auto" w:fill="FFFFFF"/>
        </w:rPr>
        <w:t>Framework</w:t>
      </w:r>
      <w:r w:rsidR="00FE3B60" w:rsidRPr="00FE3B60">
        <w:rPr>
          <w:rFonts w:ascii="Courier New" w:hAnsi="Courier New" w:cs="Courier New"/>
          <w:color w:val="372F32"/>
          <w:sz w:val="24"/>
          <w:szCs w:val="24"/>
          <w:shd w:val="clear" w:color="auto" w:fill="FFFFFF"/>
        </w:rPr>
        <w:t xml:space="preserve"> is intended to improve both the quality and quantity of banking organizations</w:t>
      </w:r>
      <w:r w:rsidR="0068516E">
        <w:rPr>
          <w:rFonts w:ascii="Courier New" w:hAnsi="Courier New" w:cs="Courier New"/>
          <w:color w:val="372F32"/>
          <w:sz w:val="24"/>
          <w:szCs w:val="24"/>
          <w:shd w:val="clear" w:color="auto" w:fill="FFFFFF"/>
        </w:rPr>
        <w:t xml:space="preserve">’ </w:t>
      </w:r>
      <w:r w:rsidR="00FE3B60" w:rsidRPr="00FE3B60">
        <w:rPr>
          <w:rFonts w:ascii="Courier New" w:hAnsi="Courier New" w:cs="Courier New"/>
          <w:color w:val="372F32"/>
          <w:sz w:val="24"/>
          <w:szCs w:val="24"/>
          <w:shd w:val="clear" w:color="auto" w:fill="FFFFFF"/>
        </w:rPr>
        <w:t xml:space="preserve">capital, as well as to strengthen various aspects of the international capital standards </w:t>
      </w:r>
      <w:r w:rsidR="00E30B0F">
        <w:rPr>
          <w:rFonts w:ascii="Courier New" w:hAnsi="Courier New" w:cs="Courier New"/>
          <w:color w:val="372F32"/>
          <w:sz w:val="24"/>
          <w:szCs w:val="24"/>
          <w:shd w:val="clear" w:color="auto" w:fill="FFFFFF"/>
        </w:rPr>
        <w:t>governing</w:t>
      </w:r>
      <w:r w:rsidR="00FE3B60" w:rsidRPr="00FE3B60">
        <w:rPr>
          <w:rFonts w:ascii="Courier New" w:hAnsi="Courier New" w:cs="Courier New"/>
          <w:color w:val="372F32"/>
          <w:sz w:val="24"/>
          <w:szCs w:val="24"/>
          <w:shd w:val="clear" w:color="auto" w:fill="FFFFFF"/>
        </w:rPr>
        <w:t xml:space="preserve"> regulatory capital. </w:t>
      </w:r>
      <w:r w:rsidR="00560DE4">
        <w:rPr>
          <w:rFonts w:ascii="Courier New" w:hAnsi="Courier New" w:cs="Courier New"/>
          <w:sz w:val="24"/>
          <w:szCs w:val="24"/>
        </w:rPr>
        <w:t xml:space="preserve">Enhanced comparability and disclosure requirements also improve market discipline, the positive externality </w:t>
      </w:r>
      <w:r w:rsidR="00761B9D">
        <w:rPr>
          <w:rFonts w:ascii="Courier New" w:hAnsi="Courier New" w:cs="Courier New"/>
          <w:sz w:val="24"/>
          <w:szCs w:val="24"/>
        </w:rPr>
        <w:t>provided by</w:t>
      </w:r>
      <w:r w:rsidR="00560DE4">
        <w:rPr>
          <w:rFonts w:ascii="Courier New" w:hAnsi="Courier New" w:cs="Courier New"/>
          <w:sz w:val="24"/>
          <w:szCs w:val="24"/>
        </w:rPr>
        <w:t xml:space="preserve"> the response </w:t>
      </w:r>
      <w:r w:rsidR="00435A2D">
        <w:rPr>
          <w:rFonts w:ascii="Courier New" w:hAnsi="Courier New" w:cs="Courier New"/>
          <w:sz w:val="24"/>
          <w:szCs w:val="24"/>
        </w:rPr>
        <w:t>of</w:t>
      </w:r>
      <w:r w:rsidR="00560DE4">
        <w:rPr>
          <w:rFonts w:ascii="Courier New" w:hAnsi="Courier New" w:cs="Courier New"/>
          <w:sz w:val="24"/>
          <w:szCs w:val="24"/>
        </w:rPr>
        <w:t xml:space="preserve"> capital markets to disclosed information.</w:t>
      </w:r>
      <w:r w:rsidR="006F682F">
        <w:rPr>
          <w:rFonts w:ascii="Courier New" w:hAnsi="Courier New" w:cs="Courier New"/>
          <w:sz w:val="24"/>
          <w:szCs w:val="24"/>
        </w:rPr>
        <w:t xml:space="preserve"> </w:t>
      </w:r>
      <w:bookmarkEnd w:id="2"/>
      <w:r w:rsidR="006D0377">
        <w:rPr>
          <w:rFonts w:ascii="Courier New" w:hAnsi="Courier New" w:cs="Courier New"/>
          <w:sz w:val="24"/>
          <w:szCs w:val="24"/>
        </w:rPr>
        <w:t>T</w:t>
      </w:r>
      <w:r w:rsidR="006D0377" w:rsidRPr="006D0377">
        <w:rPr>
          <w:rFonts w:ascii="Courier New" w:hAnsi="Courier New" w:cs="Courier New"/>
          <w:sz w:val="24"/>
          <w:szCs w:val="24"/>
        </w:rPr>
        <w:t xml:space="preserve">he Basel </w:t>
      </w:r>
      <w:r w:rsidR="002C2890">
        <w:rPr>
          <w:rFonts w:ascii="Courier New" w:hAnsi="Courier New" w:cs="Courier New"/>
          <w:sz w:val="24"/>
          <w:szCs w:val="24"/>
        </w:rPr>
        <w:t>F</w:t>
      </w:r>
      <w:r w:rsidR="006D0377" w:rsidRPr="006D0377">
        <w:rPr>
          <w:rFonts w:ascii="Courier New" w:hAnsi="Courier New" w:cs="Courier New"/>
          <w:sz w:val="24"/>
          <w:szCs w:val="24"/>
        </w:rPr>
        <w:t xml:space="preserve">ramework has two </w:t>
      </w:r>
      <w:r w:rsidR="00081E98">
        <w:rPr>
          <w:rFonts w:ascii="Courier New" w:hAnsi="Courier New" w:cs="Courier New"/>
          <w:sz w:val="24"/>
          <w:szCs w:val="24"/>
        </w:rPr>
        <w:t xml:space="preserve">main </w:t>
      </w:r>
      <w:r w:rsidR="006D0377" w:rsidRPr="006D0377">
        <w:rPr>
          <w:rFonts w:ascii="Courier New" w:hAnsi="Courier New" w:cs="Courier New"/>
          <w:sz w:val="24"/>
          <w:szCs w:val="24"/>
        </w:rPr>
        <w:t>approaches</w:t>
      </w:r>
      <w:r w:rsidR="006D0377">
        <w:rPr>
          <w:rFonts w:ascii="Courier New" w:hAnsi="Courier New" w:cs="Courier New"/>
          <w:sz w:val="24"/>
          <w:szCs w:val="24"/>
        </w:rPr>
        <w:t xml:space="preserve"> </w:t>
      </w:r>
      <w:r w:rsidR="00081E98">
        <w:rPr>
          <w:rFonts w:ascii="Courier New" w:hAnsi="Courier New" w:cs="Courier New"/>
          <w:sz w:val="24"/>
          <w:szCs w:val="24"/>
        </w:rPr>
        <w:t xml:space="preserve">to </w:t>
      </w:r>
      <w:r w:rsidR="002C2890">
        <w:rPr>
          <w:rFonts w:ascii="Courier New" w:hAnsi="Courier New" w:cs="Courier New"/>
          <w:sz w:val="24"/>
          <w:szCs w:val="24"/>
        </w:rPr>
        <w:t>calculating</w:t>
      </w:r>
      <w:r w:rsidR="00081E98">
        <w:rPr>
          <w:rFonts w:ascii="Courier New" w:hAnsi="Courier New" w:cs="Courier New"/>
          <w:sz w:val="24"/>
          <w:szCs w:val="24"/>
        </w:rPr>
        <w:t xml:space="preserve"> risk-weighted assets</w:t>
      </w:r>
      <w:r w:rsidR="0006548B">
        <w:rPr>
          <w:rFonts w:ascii="Courier New" w:hAnsi="Courier New" w:cs="Courier New"/>
          <w:sz w:val="24"/>
          <w:szCs w:val="24"/>
        </w:rPr>
        <w:t xml:space="preserve"> for credit risk</w:t>
      </w:r>
      <w:r w:rsidR="00081E98">
        <w:rPr>
          <w:rFonts w:ascii="Courier New" w:hAnsi="Courier New" w:cs="Courier New"/>
          <w:sz w:val="24"/>
          <w:szCs w:val="24"/>
        </w:rPr>
        <w:t xml:space="preserve"> </w:t>
      </w:r>
      <w:r w:rsidR="006D0377">
        <w:rPr>
          <w:rFonts w:ascii="Courier New" w:hAnsi="Courier New" w:cs="Courier New"/>
          <w:sz w:val="24"/>
          <w:szCs w:val="24"/>
        </w:rPr>
        <w:t>-</w:t>
      </w:r>
      <w:r w:rsidR="006D0377" w:rsidRPr="006D0377">
        <w:rPr>
          <w:rFonts w:ascii="Courier New" w:hAnsi="Courier New" w:cs="Courier New"/>
          <w:sz w:val="24"/>
          <w:szCs w:val="24"/>
        </w:rPr>
        <w:t xml:space="preserve"> the </w:t>
      </w:r>
      <w:r w:rsidR="0057342B">
        <w:rPr>
          <w:rFonts w:ascii="Courier New" w:hAnsi="Courier New" w:cs="Courier New"/>
          <w:sz w:val="24"/>
          <w:szCs w:val="24"/>
        </w:rPr>
        <w:t xml:space="preserve">internal ratings-based (IRB) </w:t>
      </w:r>
      <w:r w:rsidR="0057342B" w:rsidRPr="00726BD5">
        <w:rPr>
          <w:rFonts w:ascii="Courier New" w:hAnsi="Courier New" w:cs="Courier New"/>
          <w:sz w:val="24"/>
          <w:szCs w:val="24"/>
        </w:rPr>
        <w:t>approach</w:t>
      </w:r>
      <w:r w:rsidR="0057342B">
        <w:rPr>
          <w:rFonts w:ascii="Courier New" w:hAnsi="Courier New" w:cs="Courier New"/>
          <w:sz w:val="24"/>
          <w:szCs w:val="24"/>
        </w:rPr>
        <w:t xml:space="preserve"> </w:t>
      </w:r>
      <w:r w:rsidR="006D0377" w:rsidRPr="006D0377">
        <w:rPr>
          <w:rFonts w:ascii="Courier New" w:hAnsi="Courier New" w:cs="Courier New"/>
          <w:sz w:val="24"/>
          <w:szCs w:val="24"/>
        </w:rPr>
        <w:t>and the standardized approach.</w:t>
      </w:r>
      <w:r w:rsidR="0057342B">
        <w:rPr>
          <w:rStyle w:val="FootnoteReference"/>
          <w:rFonts w:ascii="Courier New" w:hAnsi="Courier New" w:cs="Courier New"/>
          <w:sz w:val="24"/>
          <w:szCs w:val="24"/>
        </w:rPr>
        <w:footnoteReference w:id="8"/>
      </w:r>
      <w:r w:rsidR="0057342B">
        <w:rPr>
          <w:rFonts w:ascii="Courier New" w:hAnsi="Courier New" w:cs="Courier New"/>
          <w:sz w:val="24"/>
          <w:szCs w:val="24"/>
        </w:rPr>
        <w:t xml:space="preserve">  </w:t>
      </w:r>
      <w:r w:rsidR="00EE309D" w:rsidRPr="00EE309D">
        <w:rPr>
          <w:rFonts w:ascii="Courier New" w:hAnsi="Courier New" w:cs="Courier New"/>
          <w:sz w:val="24"/>
          <w:szCs w:val="24"/>
        </w:rPr>
        <w:t xml:space="preserve">In turn, the IRB approach has two approaches – the advanced </w:t>
      </w:r>
      <w:r w:rsidR="00EE309D" w:rsidRPr="00EE309D">
        <w:rPr>
          <w:rFonts w:ascii="Courier New" w:hAnsi="Courier New" w:cs="Courier New"/>
          <w:sz w:val="24"/>
          <w:szCs w:val="24"/>
        </w:rPr>
        <w:lastRenderedPageBreak/>
        <w:t xml:space="preserve">IRB approach (A-IRB) approach and the foundation IRB approach. While this ANPRM focuses more on the A-IRB than the foundation IRB approach, we invite comments on both.  </w:t>
      </w:r>
    </w:p>
    <w:p w14:paraId="25ACE5EE" w14:textId="6C724426" w:rsidR="005453CB" w:rsidRPr="00560DE4" w:rsidRDefault="006D0377" w:rsidP="00560DE4">
      <w:pPr>
        <w:autoSpaceDE w:val="0"/>
        <w:autoSpaceDN w:val="0"/>
        <w:adjustRightInd w:val="0"/>
        <w:spacing w:after="0" w:line="480" w:lineRule="auto"/>
        <w:ind w:firstLine="720"/>
        <w:rPr>
          <w:rFonts w:ascii="Courier New" w:hAnsi="Courier New" w:cs="Courier New"/>
          <w:sz w:val="24"/>
          <w:szCs w:val="24"/>
        </w:rPr>
      </w:pPr>
      <w:r w:rsidRPr="006D0377">
        <w:rPr>
          <w:rFonts w:ascii="Courier New" w:hAnsi="Courier New" w:cs="Courier New"/>
          <w:sz w:val="24"/>
          <w:szCs w:val="24"/>
        </w:rPr>
        <w:t xml:space="preserve"> </w:t>
      </w:r>
      <w:r>
        <w:rPr>
          <w:rFonts w:ascii="Courier New" w:hAnsi="Courier New" w:cs="Courier New"/>
          <w:sz w:val="24"/>
          <w:szCs w:val="24"/>
        </w:rPr>
        <w:t xml:space="preserve">Under the </w:t>
      </w:r>
      <w:r w:rsidR="00081789">
        <w:rPr>
          <w:rFonts w:ascii="Courier New" w:hAnsi="Courier New" w:cs="Courier New"/>
          <w:sz w:val="24"/>
          <w:szCs w:val="24"/>
        </w:rPr>
        <w:t>Basel Framework’s</w:t>
      </w:r>
      <w:r w:rsidR="00CF5A71">
        <w:rPr>
          <w:rFonts w:ascii="Courier New" w:hAnsi="Courier New" w:cs="Courier New"/>
          <w:sz w:val="24"/>
          <w:szCs w:val="24"/>
        </w:rPr>
        <w:t xml:space="preserve"> </w:t>
      </w:r>
      <w:r w:rsidR="00081789" w:rsidRPr="009D688A">
        <w:rPr>
          <w:rFonts w:ascii="Courier New" w:hAnsi="Courier New" w:cs="Courier New"/>
          <w:sz w:val="24"/>
          <w:szCs w:val="24"/>
        </w:rPr>
        <w:t xml:space="preserve">IRB </w:t>
      </w:r>
      <w:r w:rsidRPr="009D688A">
        <w:rPr>
          <w:rFonts w:ascii="Courier New" w:hAnsi="Courier New" w:cs="Courier New"/>
          <w:sz w:val="24"/>
          <w:szCs w:val="24"/>
        </w:rPr>
        <w:t>approach,</w:t>
      </w:r>
      <w:r>
        <w:rPr>
          <w:rFonts w:ascii="Courier New" w:hAnsi="Courier New" w:cs="Courier New"/>
          <w:sz w:val="24"/>
          <w:szCs w:val="24"/>
        </w:rPr>
        <w:t xml:space="preserve"> </w:t>
      </w:r>
      <w:r w:rsidR="00103B12">
        <w:rPr>
          <w:rFonts w:ascii="Courier New" w:hAnsi="Courier New" w:cs="Courier New"/>
          <w:sz w:val="24"/>
          <w:szCs w:val="24"/>
        </w:rPr>
        <w:t xml:space="preserve">an institution calculates </w:t>
      </w:r>
      <w:r>
        <w:rPr>
          <w:rFonts w:ascii="Courier New" w:hAnsi="Courier New" w:cs="Courier New"/>
          <w:sz w:val="24"/>
          <w:szCs w:val="24"/>
        </w:rPr>
        <w:t xml:space="preserve">risk weights using </w:t>
      </w:r>
      <w:r w:rsidR="00103B12">
        <w:rPr>
          <w:rFonts w:ascii="Courier New" w:hAnsi="Courier New" w:cs="Courier New"/>
          <w:sz w:val="24"/>
          <w:szCs w:val="24"/>
        </w:rPr>
        <w:t xml:space="preserve">its </w:t>
      </w:r>
      <w:r>
        <w:rPr>
          <w:rFonts w:ascii="Courier New" w:hAnsi="Courier New" w:cs="Courier New"/>
          <w:sz w:val="24"/>
          <w:szCs w:val="24"/>
        </w:rPr>
        <w:t>internal risk rating assignments</w:t>
      </w:r>
      <w:r w:rsidR="008A677F">
        <w:rPr>
          <w:rFonts w:ascii="Courier New" w:hAnsi="Courier New" w:cs="Courier New"/>
          <w:sz w:val="24"/>
          <w:szCs w:val="24"/>
        </w:rPr>
        <w:t>,</w:t>
      </w:r>
      <w:r>
        <w:rPr>
          <w:rFonts w:ascii="Courier New" w:hAnsi="Courier New" w:cs="Courier New"/>
          <w:sz w:val="24"/>
          <w:szCs w:val="24"/>
        </w:rPr>
        <w:t xml:space="preserve"> </w:t>
      </w:r>
      <w:r w:rsidR="009B3972">
        <w:rPr>
          <w:rFonts w:ascii="Courier New" w:hAnsi="Courier New" w:cs="Courier New"/>
          <w:sz w:val="24"/>
          <w:szCs w:val="24"/>
        </w:rPr>
        <w:t>probabilities of default</w:t>
      </w:r>
      <w:r w:rsidR="008A677F">
        <w:rPr>
          <w:rFonts w:ascii="Courier New" w:hAnsi="Courier New" w:cs="Courier New"/>
          <w:sz w:val="24"/>
          <w:szCs w:val="24"/>
        </w:rPr>
        <w:t>,</w:t>
      </w:r>
      <w:r w:rsidR="009B3972">
        <w:rPr>
          <w:rFonts w:ascii="Courier New" w:hAnsi="Courier New" w:cs="Courier New"/>
          <w:sz w:val="24"/>
          <w:szCs w:val="24"/>
        </w:rPr>
        <w:t xml:space="preserve"> </w:t>
      </w:r>
      <w:r w:rsidR="002D75E4">
        <w:rPr>
          <w:rFonts w:ascii="Courier New" w:hAnsi="Courier New" w:cs="Courier New"/>
          <w:sz w:val="24"/>
          <w:szCs w:val="24"/>
        </w:rPr>
        <w:t xml:space="preserve">and other inputs </w:t>
      </w:r>
      <w:r w:rsidR="009B3972">
        <w:rPr>
          <w:rFonts w:ascii="Courier New" w:hAnsi="Courier New" w:cs="Courier New"/>
          <w:sz w:val="24"/>
          <w:szCs w:val="24"/>
        </w:rPr>
        <w:t xml:space="preserve">derived from </w:t>
      </w:r>
      <w:r w:rsidR="00103B12">
        <w:rPr>
          <w:rFonts w:ascii="Courier New" w:hAnsi="Courier New" w:cs="Courier New"/>
          <w:sz w:val="24"/>
          <w:szCs w:val="24"/>
        </w:rPr>
        <w:t xml:space="preserve">its </w:t>
      </w:r>
      <w:r w:rsidR="009B3972">
        <w:rPr>
          <w:rFonts w:ascii="Courier New" w:hAnsi="Courier New" w:cs="Courier New"/>
          <w:sz w:val="24"/>
          <w:szCs w:val="24"/>
        </w:rPr>
        <w:t>internal models</w:t>
      </w:r>
      <w:r>
        <w:rPr>
          <w:rFonts w:ascii="Courier New" w:hAnsi="Courier New" w:cs="Courier New"/>
          <w:sz w:val="24"/>
          <w:szCs w:val="24"/>
        </w:rPr>
        <w:t>.</w:t>
      </w:r>
      <w:r w:rsidR="00532F87">
        <w:rPr>
          <w:rStyle w:val="FootnoteReference"/>
          <w:rFonts w:ascii="Courier New" w:hAnsi="Courier New" w:cs="Courier New"/>
          <w:sz w:val="24"/>
          <w:szCs w:val="24"/>
        </w:rPr>
        <w:footnoteReference w:id="9"/>
      </w:r>
      <w:r>
        <w:rPr>
          <w:rFonts w:ascii="Courier New" w:hAnsi="Courier New" w:cs="Courier New"/>
          <w:sz w:val="24"/>
          <w:szCs w:val="24"/>
        </w:rPr>
        <w:t xml:space="preserve">  </w:t>
      </w:r>
      <w:r w:rsidR="00081789">
        <w:rPr>
          <w:rFonts w:ascii="Courier New" w:hAnsi="Courier New" w:cs="Courier New"/>
          <w:sz w:val="24"/>
          <w:szCs w:val="24"/>
        </w:rPr>
        <w:t>In general, u</w:t>
      </w:r>
      <w:r w:rsidR="00991AC1">
        <w:rPr>
          <w:rFonts w:ascii="Courier New" w:hAnsi="Courier New" w:cs="Courier New"/>
          <w:sz w:val="24"/>
          <w:szCs w:val="24"/>
        </w:rPr>
        <w:t>nder t</w:t>
      </w:r>
      <w:r w:rsidR="005453CB" w:rsidRPr="005453CB">
        <w:rPr>
          <w:rFonts w:ascii="Courier New" w:hAnsi="Courier New" w:cs="Courier New"/>
          <w:sz w:val="24"/>
          <w:szCs w:val="24"/>
        </w:rPr>
        <w:t>he</w:t>
      </w:r>
      <w:r w:rsidR="005453CB" w:rsidRPr="005453CB" w:rsidDel="006D0377">
        <w:rPr>
          <w:rFonts w:ascii="Courier New" w:hAnsi="Courier New" w:cs="Courier New"/>
          <w:sz w:val="24"/>
          <w:szCs w:val="24"/>
        </w:rPr>
        <w:t xml:space="preserve"> </w:t>
      </w:r>
      <w:r w:rsidR="005453CB" w:rsidRPr="005453CB">
        <w:rPr>
          <w:rFonts w:ascii="Courier New" w:hAnsi="Courier New" w:cs="Courier New"/>
          <w:sz w:val="24"/>
          <w:szCs w:val="24"/>
        </w:rPr>
        <w:t>standardized approach</w:t>
      </w:r>
      <w:r w:rsidR="00991AC1">
        <w:rPr>
          <w:rFonts w:ascii="Courier New" w:hAnsi="Courier New" w:cs="Courier New"/>
          <w:sz w:val="24"/>
          <w:szCs w:val="24"/>
        </w:rPr>
        <w:t>,</w:t>
      </w:r>
      <w:r w:rsidR="005453CB" w:rsidRPr="005453CB">
        <w:rPr>
          <w:rFonts w:ascii="Courier New" w:hAnsi="Courier New" w:cs="Courier New"/>
          <w:sz w:val="24"/>
          <w:szCs w:val="24"/>
        </w:rPr>
        <w:t xml:space="preserve"> </w:t>
      </w:r>
      <w:r w:rsidR="00103B12">
        <w:rPr>
          <w:rFonts w:ascii="Courier New" w:hAnsi="Courier New" w:cs="Courier New"/>
          <w:sz w:val="24"/>
          <w:szCs w:val="24"/>
        </w:rPr>
        <w:t xml:space="preserve">an institution’s regulator assigns </w:t>
      </w:r>
      <w:r w:rsidR="005453CB" w:rsidRPr="005453CB">
        <w:rPr>
          <w:rFonts w:ascii="Courier New" w:hAnsi="Courier New" w:cs="Courier New"/>
          <w:sz w:val="24"/>
          <w:szCs w:val="24"/>
        </w:rPr>
        <w:t>fixed risk weights to exposures based on their relative risk</w:t>
      </w:r>
      <w:r w:rsidR="00991AC1">
        <w:rPr>
          <w:rFonts w:ascii="Courier New" w:hAnsi="Courier New" w:cs="Courier New"/>
          <w:sz w:val="24"/>
          <w:szCs w:val="24"/>
        </w:rPr>
        <w:t xml:space="preserve"> characteristics</w:t>
      </w:r>
      <w:r w:rsidR="005453CB" w:rsidRPr="005453CB">
        <w:rPr>
          <w:rFonts w:ascii="Courier New" w:hAnsi="Courier New" w:cs="Courier New"/>
          <w:sz w:val="24"/>
          <w:szCs w:val="24"/>
        </w:rPr>
        <w:t>.</w:t>
      </w:r>
      <w:r w:rsidR="00D71294">
        <w:rPr>
          <w:rStyle w:val="FootnoteReference"/>
          <w:rFonts w:ascii="Courier New" w:hAnsi="Courier New" w:cs="Courier New"/>
          <w:sz w:val="24"/>
          <w:szCs w:val="24"/>
        </w:rPr>
        <w:footnoteReference w:id="10"/>
      </w:r>
    </w:p>
    <w:p w14:paraId="45267BD5" w14:textId="2EED647D" w:rsidR="00D11D7B" w:rsidRDefault="008456F7" w:rsidP="00DC7AAD">
      <w:pPr>
        <w:autoSpaceDE w:val="0"/>
        <w:autoSpaceDN w:val="0"/>
        <w:adjustRightInd w:val="0"/>
        <w:spacing w:after="0" w:line="480" w:lineRule="auto"/>
        <w:ind w:firstLine="720"/>
        <w:rPr>
          <w:rFonts w:ascii="Courier New" w:hAnsi="Courier New" w:cs="Courier New"/>
          <w:sz w:val="24"/>
          <w:szCs w:val="24"/>
        </w:rPr>
      </w:pPr>
      <w:bookmarkStart w:id="3" w:name="_Hlk117519254"/>
      <w:r>
        <w:rPr>
          <w:rFonts w:ascii="Courier New" w:hAnsi="Courier New" w:cs="Courier New"/>
          <w:sz w:val="24"/>
          <w:szCs w:val="24"/>
        </w:rPr>
        <w:t>In 2013 and 2014, t</w:t>
      </w:r>
      <w:r w:rsidR="00022B1F">
        <w:rPr>
          <w:rFonts w:ascii="Courier New" w:hAnsi="Courier New" w:cs="Courier New"/>
          <w:sz w:val="24"/>
          <w:szCs w:val="24"/>
        </w:rPr>
        <w:t>he FBRAs</w:t>
      </w:r>
      <w:r w:rsidR="00D11D7B" w:rsidRPr="00D348FD">
        <w:rPr>
          <w:rFonts w:ascii="Courier New" w:hAnsi="Courier New" w:cs="Courier New"/>
          <w:sz w:val="24"/>
          <w:szCs w:val="24"/>
        </w:rPr>
        <w:t xml:space="preserve"> adopted the Basel III framework to apply to </w:t>
      </w:r>
      <w:r w:rsidR="00F00386">
        <w:rPr>
          <w:rFonts w:ascii="Courier New" w:hAnsi="Courier New" w:cs="Courier New"/>
          <w:sz w:val="24"/>
          <w:szCs w:val="24"/>
        </w:rPr>
        <w:t xml:space="preserve">the </w:t>
      </w:r>
      <w:r w:rsidR="00D11D7B" w:rsidRPr="00D348FD">
        <w:rPr>
          <w:rFonts w:ascii="Courier New" w:hAnsi="Courier New" w:cs="Courier New"/>
          <w:sz w:val="24"/>
          <w:szCs w:val="24"/>
        </w:rPr>
        <w:t xml:space="preserve">U.S. banking organizations </w:t>
      </w:r>
      <w:r w:rsidR="009B3972">
        <w:rPr>
          <w:rFonts w:ascii="Courier New" w:hAnsi="Courier New" w:cs="Courier New"/>
          <w:sz w:val="24"/>
          <w:szCs w:val="24"/>
        </w:rPr>
        <w:t>they regulate</w:t>
      </w:r>
      <w:r w:rsidR="00103B12">
        <w:rPr>
          <w:rFonts w:ascii="Courier New" w:hAnsi="Courier New" w:cs="Courier New"/>
          <w:sz w:val="24"/>
          <w:szCs w:val="24"/>
        </w:rPr>
        <w:t xml:space="preserve"> (</w:t>
      </w:r>
      <w:r w:rsidR="00776496">
        <w:rPr>
          <w:rFonts w:ascii="Courier New" w:hAnsi="Courier New" w:cs="Courier New"/>
          <w:sz w:val="24"/>
          <w:szCs w:val="24"/>
        </w:rPr>
        <w:t>U.S. rule</w:t>
      </w:r>
      <w:r w:rsidR="00103B12">
        <w:rPr>
          <w:rFonts w:ascii="Courier New" w:hAnsi="Courier New" w:cs="Courier New"/>
          <w:sz w:val="24"/>
          <w:szCs w:val="24"/>
        </w:rPr>
        <w:t>)</w:t>
      </w:r>
      <w:r w:rsidR="00D11D7B" w:rsidRPr="00D348FD">
        <w:rPr>
          <w:rFonts w:ascii="Courier New" w:hAnsi="Courier New" w:cs="Courier New"/>
          <w:sz w:val="24"/>
          <w:szCs w:val="24"/>
        </w:rPr>
        <w:t>.</w:t>
      </w:r>
      <w:r w:rsidR="00D11D7B" w:rsidRPr="00D348FD">
        <w:rPr>
          <w:rStyle w:val="FootnoteReference"/>
          <w:rFonts w:ascii="Courier New" w:hAnsi="Courier New" w:cs="Courier New"/>
          <w:sz w:val="24"/>
          <w:szCs w:val="24"/>
        </w:rPr>
        <w:footnoteReference w:id="11"/>
      </w:r>
      <w:r w:rsidR="00826710">
        <w:rPr>
          <w:rFonts w:ascii="Courier New" w:hAnsi="Courier New" w:cs="Courier New"/>
          <w:sz w:val="24"/>
          <w:szCs w:val="24"/>
        </w:rPr>
        <w:t xml:space="preserve">  </w:t>
      </w:r>
      <w:r w:rsidR="009B3972">
        <w:rPr>
          <w:rFonts w:ascii="Courier New" w:hAnsi="Courier New" w:cs="Courier New"/>
          <w:sz w:val="24"/>
          <w:szCs w:val="24"/>
        </w:rPr>
        <w:t>T</w:t>
      </w:r>
      <w:r w:rsidR="00AD4065">
        <w:rPr>
          <w:rFonts w:ascii="Courier New" w:hAnsi="Courier New" w:cs="Courier New"/>
          <w:sz w:val="24"/>
          <w:szCs w:val="24"/>
        </w:rPr>
        <w:t xml:space="preserve">he </w:t>
      </w:r>
      <w:r w:rsidR="00776496">
        <w:rPr>
          <w:rFonts w:ascii="Courier New" w:hAnsi="Courier New" w:cs="Courier New"/>
          <w:sz w:val="24"/>
          <w:szCs w:val="24"/>
        </w:rPr>
        <w:t>U.S. rule</w:t>
      </w:r>
      <w:r w:rsidR="00AD4065">
        <w:rPr>
          <w:rFonts w:ascii="Courier New" w:hAnsi="Courier New" w:cs="Courier New"/>
          <w:sz w:val="24"/>
          <w:szCs w:val="24"/>
        </w:rPr>
        <w:t xml:space="preserve"> </w:t>
      </w:r>
      <w:r w:rsidR="009B3972">
        <w:rPr>
          <w:rFonts w:ascii="Courier New" w:hAnsi="Courier New" w:cs="Courier New"/>
          <w:sz w:val="24"/>
          <w:szCs w:val="24"/>
        </w:rPr>
        <w:t>applies</w:t>
      </w:r>
      <w:r w:rsidR="00AD4065">
        <w:rPr>
          <w:rFonts w:ascii="Courier New" w:hAnsi="Courier New" w:cs="Courier New"/>
          <w:sz w:val="24"/>
          <w:szCs w:val="24"/>
        </w:rPr>
        <w:t xml:space="preserve"> </w:t>
      </w:r>
      <w:r w:rsidR="00D131AA">
        <w:rPr>
          <w:rFonts w:ascii="Courier New" w:hAnsi="Courier New" w:cs="Courier New"/>
          <w:sz w:val="24"/>
          <w:szCs w:val="24"/>
        </w:rPr>
        <w:t xml:space="preserve">the </w:t>
      </w:r>
      <w:r w:rsidR="007178DA" w:rsidRPr="009D688A">
        <w:rPr>
          <w:rFonts w:ascii="Courier New" w:hAnsi="Courier New" w:cs="Courier New"/>
          <w:sz w:val="24"/>
          <w:szCs w:val="24"/>
        </w:rPr>
        <w:t>A-IRB</w:t>
      </w:r>
      <w:r w:rsidR="00D131AA" w:rsidRPr="009D688A">
        <w:rPr>
          <w:rFonts w:ascii="Courier New" w:hAnsi="Courier New" w:cs="Courier New"/>
          <w:sz w:val="24"/>
          <w:szCs w:val="24"/>
        </w:rPr>
        <w:t xml:space="preserve"> approach</w:t>
      </w:r>
      <w:r w:rsidR="00D131AA">
        <w:rPr>
          <w:rFonts w:ascii="Courier New" w:hAnsi="Courier New" w:cs="Courier New"/>
          <w:sz w:val="24"/>
          <w:szCs w:val="24"/>
        </w:rPr>
        <w:t xml:space="preserve"> to the largest</w:t>
      </w:r>
      <w:r w:rsidR="00581C5E">
        <w:rPr>
          <w:rFonts w:ascii="Courier New" w:hAnsi="Courier New" w:cs="Courier New"/>
          <w:sz w:val="24"/>
          <w:szCs w:val="24"/>
        </w:rPr>
        <w:t>, internationally active</w:t>
      </w:r>
      <w:r w:rsidR="00D131AA">
        <w:rPr>
          <w:rFonts w:ascii="Courier New" w:hAnsi="Courier New" w:cs="Courier New"/>
          <w:sz w:val="24"/>
          <w:szCs w:val="24"/>
        </w:rPr>
        <w:t xml:space="preserve"> bank</w:t>
      </w:r>
      <w:r w:rsidR="00581C5E">
        <w:rPr>
          <w:rFonts w:ascii="Courier New" w:hAnsi="Courier New" w:cs="Courier New"/>
          <w:sz w:val="24"/>
          <w:szCs w:val="24"/>
        </w:rPr>
        <w:t xml:space="preserve"> organization</w:t>
      </w:r>
      <w:r w:rsidR="00D131AA">
        <w:rPr>
          <w:rFonts w:ascii="Courier New" w:hAnsi="Courier New" w:cs="Courier New"/>
          <w:sz w:val="24"/>
          <w:szCs w:val="24"/>
        </w:rPr>
        <w:t>s</w:t>
      </w:r>
      <w:r w:rsidR="00125579">
        <w:rPr>
          <w:rFonts w:ascii="Courier New" w:hAnsi="Courier New" w:cs="Courier New"/>
          <w:sz w:val="24"/>
          <w:szCs w:val="24"/>
        </w:rPr>
        <w:t xml:space="preserve"> – in general, those </w:t>
      </w:r>
      <w:r w:rsidR="009046F3">
        <w:rPr>
          <w:rFonts w:ascii="Courier New" w:hAnsi="Courier New" w:cs="Courier New"/>
          <w:sz w:val="24"/>
          <w:szCs w:val="24"/>
        </w:rPr>
        <w:t>with</w:t>
      </w:r>
      <w:r w:rsidR="00125579">
        <w:rPr>
          <w:rFonts w:ascii="Courier New" w:hAnsi="Courier New" w:cs="Courier New"/>
          <w:sz w:val="24"/>
          <w:szCs w:val="24"/>
        </w:rPr>
        <w:t xml:space="preserve"> assets of $</w:t>
      </w:r>
      <w:r w:rsidR="00AD71B9">
        <w:rPr>
          <w:rFonts w:ascii="Courier New" w:hAnsi="Courier New" w:cs="Courier New"/>
          <w:sz w:val="24"/>
          <w:szCs w:val="24"/>
        </w:rPr>
        <w:t xml:space="preserve">700 </w:t>
      </w:r>
      <w:r w:rsidR="00125579">
        <w:rPr>
          <w:rFonts w:ascii="Courier New" w:hAnsi="Courier New" w:cs="Courier New"/>
          <w:sz w:val="24"/>
          <w:szCs w:val="24"/>
        </w:rPr>
        <w:t>billion or more</w:t>
      </w:r>
      <w:r w:rsidR="00DC7AAD">
        <w:rPr>
          <w:rFonts w:ascii="Courier New" w:hAnsi="Courier New" w:cs="Courier New"/>
          <w:sz w:val="24"/>
          <w:szCs w:val="24"/>
        </w:rPr>
        <w:t xml:space="preserve"> – and the standardized approach to smaller banks.</w:t>
      </w:r>
      <w:r w:rsidR="00A22533">
        <w:rPr>
          <w:rStyle w:val="FootnoteReference"/>
          <w:rFonts w:ascii="Courier New" w:hAnsi="Courier New" w:cs="Courier New"/>
          <w:sz w:val="24"/>
          <w:szCs w:val="24"/>
        </w:rPr>
        <w:footnoteReference w:id="12"/>
      </w:r>
      <w:r w:rsidR="00761B9D">
        <w:rPr>
          <w:rFonts w:ascii="Courier New" w:hAnsi="Courier New" w:cs="Courier New"/>
          <w:sz w:val="24"/>
          <w:szCs w:val="24"/>
        </w:rPr>
        <w:t xml:space="preserve"> </w:t>
      </w:r>
      <w:r w:rsidR="00103B12">
        <w:rPr>
          <w:rFonts w:ascii="Courier New" w:hAnsi="Courier New" w:cs="Courier New"/>
          <w:sz w:val="24"/>
          <w:szCs w:val="24"/>
        </w:rPr>
        <w:t>In addition</w:t>
      </w:r>
      <w:r w:rsidR="009B3972" w:rsidRPr="009B3972">
        <w:rPr>
          <w:rFonts w:ascii="Courier New" w:hAnsi="Courier New" w:cs="Courier New"/>
          <w:sz w:val="24"/>
          <w:szCs w:val="24"/>
        </w:rPr>
        <w:t>,</w:t>
      </w:r>
      <w:r w:rsidR="00F51E48" w:rsidDel="00D131AA">
        <w:rPr>
          <w:rFonts w:ascii="Courier New" w:hAnsi="Courier New" w:cs="Courier New"/>
          <w:sz w:val="24"/>
          <w:szCs w:val="24"/>
        </w:rPr>
        <w:t xml:space="preserve"> </w:t>
      </w:r>
      <w:r w:rsidR="00514087" w:rsidDel="00D131AA">
        <w:rPr>
          <w:rFonts w:ascii="Courier New" w:hAnsi="Courier New" w:cs="Courier New"/>
          <w:sz w:val="24"/>
          <w:szCs w:val="24"/>
        </w:rPr>
        <w:t>the</w:t>
      </w:r>
      <w:r w:rsidR="00AD4065" w:rsidDel="00D131AA">
        <w:rPr>
          <w:rFonts w:ascii="Courier New" w:hAnsi="Courier New" w:cs="Courier New"/>
          <w:sz w:val="24"/>
          <w:szCs w:val="24"/>
        </w:rPr>
        <w:t xml:space="preserve"> </w:t>
      </w:r>
      <w:r w:rsidR="00776496">
        <w:rPr>
          <w:rFonts w:ascii="Courier New" w:hAnsi="Courier New" w:cs="Courier New"/>
          <w:sz w:val="24"/>
          <w:szCs w:val="24"/>
        </w:rPr>
        <w:t>U.S. rule</w:t>
      </w:r>
      <w:r w:rsidR="009B3972" w:rsidRPr="009B3972" w:rsidDel="00A42A1A">
        <w:rPr>
          <w:rFonts w:ascii="Courier New" w:hAnsi="Courier New" w:cs="Courier New"/>
          <w:sz w:val="24"/>
          <w:szCs w:val="24"/>
        </w:rPr>
        <w:t xml:space="preserve"> </w:t>
      </w:r>
      <w:r w:rsidR="009B3972" w:rsidRPr="009B3972">
        <w:rPr>
          <w:rFonts w:ascii="Courier New" w:hAnsi="Courier New" w:cs="Courier New"/>
          <w:sz w:val="24"/>
          <w:szCs w:val="24"/>
        </w:rPr>
        <w:t xml:space="preserve">requires the </w:t>
      </w:r>
      <w:r w:rsidR="007178DA" w:rsidRPr="009D688A">
        <w:rPr>
          <w:rFonts w:ascii="Courier New" w:hAnsi="Courier New" w:cs="Courier New"/>
          <w:sz w:val="24"/>
          <w:szCs w:val="24"/>
        </w:rPr>
        <w:t>A-IRB</w:t>
      </w:r>
      <w:r w:rsidR="00200C32" w:rsidRPr="008C2666">
        <w:rPr>
          <w:rFonts w:ascii="Courier New" w:hAnsi="Courier New" w:cs="Courier New"/>
          <w:sz w:val="24"/>
          <w:szCs w:val="24"/>
        </w:rPr>
        <w:t xml:space="preserve"> </w:t>
      </w:r>
      <w:r w:rsidR="009B3972" w:rsidRPr="009D688A">
        <w:rPr>
          <w:rFonts w:ascii="Courier New" w:hAnsi="Courier New" w:cs="Courier New"/>
          <w:sz w:val="24"/>
          <w:szCs w:val="24"/>
        </w:rPr>
        <w:lastRenderedPageBreak/>
        <w:t>approach</w:t>
      </w:r>
      <w:r w:rsidR="009B3972" w:rsidRPr="009B3972">
        <w:rPr>
          <w:rFonts w:ascii="Courier New" w:hAnsi="Courier New" w:cs="Courier New"/>
          <w:sz w:val="24"/>
          <w:szCs w:val="24"/>
        </w:rPr>
        <w:t xml:space="preserve"> banks to also calculate their capital ratios under the standardized approach and </w:t>
      </w:r>
      <w:r w:rsidR="000E0B8C">
        <w:rPr>
          <w:rFonts w:ascii="Courier New" w:hAnsi="Courier New" w:cs="Courier New"/>
          <w:sz w:val="24"/>
          <w:szCs w:val="24"/>
        </w:rPr>
        <w:t>provides that their capital ratios are whichever approach yields the lower ratios</w:t>
      </w:r>
      <w:r w:rsidR="006816F0">
        <w:rPr>
          <w:rFonts w:ascii="Courier New" w:hAnsi="Courier New" w:cs="Courier New"/>
          <w:sz w:val="24"/>
          <w:szCs w:val="24"/>
        </w:rPr>
        <w:t>.</w:t>
      </w:r>
      <w:r w:rsidR="000E0B8C">
        <w:rPr>
          <w:rFonts w:ascii="Courier New" w:hAnsi="Courier New" w:cs="Courier New"/>
          <w:sz w:val="24"/>
          <w:szCs w:val="24"/>
        </w:rPr>
        <w:t xml:space="preserve"> </w:t>
      </w:r>
      <w:r w:rsidR="006816F0">
        <w:rPr>
          <w:rFonts w:ascii="Courier New" w:hAnsi="Courier New" w:cs="Courier New"/>
          <w:sz w:val="24"/>
          <w:szCs w:val="24"/>
        </w:rPr>
        <w:t>I</w:t>
      </w:r>
      <w:r w:rsidR="000E0B8C">
        <w:rPr>
          <w:rFonts w:ascii="Courier New" w:hAnsi="Courier New" w:cs="Courier New"/>
          <w:sz w:val="24"/>
          <w:szCs w:val="24"/>
        </w:rPr>
        <w:t xml:space="preserve">n other words, </w:t>
      </w:r>
      <w:r w:rsidR="007178DA" w:rsidRPr="009D688A">
        <w:rPr>
          <w:rFonts w:ascii="Courier New" w:hAnsi="Courier New" w:cs="Courier New"/>
          <w:sz w:val="24"/>
          <w:szCs w:val="24"/>
        </w:rPr>
        <w:t>A-IRB</w:t>
      </w:r>
      <w:r w:rsidR="000E0B8C" w:rsidRPr="009D688A">
        <w:rPr>
          <w:rFonts w:ascii="Courier New" w:hAnsi="Courier New" w:cs="Courier New"/>
          <w:sz w:val="24"/>
          <w:szCs w:val="24"/>
        </w:rPr>
        <w:t xml:space="preserve"> approach</w:t>
      </w:r>
      <w:r w:rsidR="000E0B8C">
        <w:rPr>
          <w:rFonts w:ascii="Courier New" w:hAnsi="Courier New" w:cs="Courier New"/>
          <w:sz w:val="24"/>
          <w:szCs w:val="24"/>
        </w:rPr>
        <w:t xml:space="preserve"> banks are required </w:t>
      </w:r>
      <w:r w:rsidR="009B3972" w:rsidRPr="009B3972">
        <w:rPr>
          <w:rFonts w:ascii="Courier New" w:hAnsi="Courier New" w:cs="Courier New"/>
          <w:sz w:val="24"/>
          <w:szCs w:val="24"/>
        </w:rPr>
        <w:t xml:space="preserve">to comply with </w:t>
      </w:r>
      <w:r w:rsidR="00DC7AAD">
        <w:rPr>
          <w:rFonts w:ascii="Courier New" w:hAnsi="Courier New" w:cs="Courier New"/>
          <w:sz w:val="24"/>
          <w:szCs w:val="24"/>
        </w:rPr>
        <w:t xml:space="preserve">whichever approach requires the </w:t>
      </w:r>
      <w:r w:rsidR="00C44BEA">
        <w:rPr>
          <w:rFonts w:ascii="Courier New" w:hAnsi="Courier New" w:cs="Courier New"/>
          <w:sz w:val="24"/>
          <w:szCs w:val="24"/>
        </w:rPr>
        <w:t xml:space="preserve">bank to </w:t>
      </w:r>
      <w:r w:rsidR="00DC7AAD">
        <w:rPr>
          <w:rFonts w:ascii="Courier New" w:hAnsi="Courier New" w:cs="Courier New"/>
          <w:sz w:val="24"/>
          <w:szCs w:val="24"/>
        </w:rPr>
        <w:t>hold more capital.</w:t>
      </w:r>
      <w:r w:rsidR="00D11D7B" w:rsidRPr="00D348FD">
        <w:rPr>
          <w:rStyle w:val="FootnoteReference"/>
          <w:rFonts w:ascii="Courier New" w:hAnsi="Courier New" w:cs="Courier New"/>
          <w:sz w:val="24"/>
          <w:szCs w:val="24"/>
        </w:rPr>
        <w:footnoteReference w:id="13"/>
      </w:r>
      <w:r w:rsidR="00D11D7B" w:rsidRPr="00D348FD">
        <w:rPr>
          <w:rFonts w:ascii="Courier New" w:hAnsi="Courier New" w:cs="Courier New"/>
          <w:sz w:val="24"/>
          <w:szCs w:val="24"/>
        </w:rPr>
        <w:t xml:space="preserve">  </w:t>
      </w:r>
    </w:p>
    <w:p w14:paraId="0EDBD41E" w14:textId="068D1715" w:rsidR="008456F7" w:rsidRDefault="00EC1F98" w:rsidP="008456F7">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 xml:space="preserve">In 2016, </w:t>
      </w:r>
      <w:r w:rsidR="008456F7" w:rsidRPr="00D348FD">
        <w:rPr>
          <w:rFonts w:ascii="Courier New" w:hAnsi="Courier New" w:cs="Courier New"/>
          <w:sz w:val="24"/>
          <w:szCs w:val="24"/>
        </w:rPr>
        <w:t xml:space="preserve">FCA </w:t>
      </w:r>
      <w:r w:rsidR="008456F7">
        <w:rPr>
          <w:rFonts w:ascii="Courier New" w:hAnsi="Courier New" w:cs="Courier New"/>
          <w:sz w:val="24"/>
          <w:szCs w:val="24"/>
        </w:rPr>
        <w:t xml:space="preserve">adopted </w:t>
      </w:r>
      <w:r w:rsidR="004470DF">
        <w:rPr>
          <w:rFonts w:ascii="Courier New" w:hAnsi="Courier New" w:cs="Courier New"/>
          <w:sz w:val="24"/>
          <w:szCs w:val="24"/>
        </w:rPr>
        <w:t xml:space="preserve">a rule </w:t>
      </w:r>
      <w:r w:rsidR="00C71F95">
        <w:rPr>
          <w:rFonts w:ascii="Courier New" w:hAnsi="Courier New" w:cs="Courier New"/>
          <w:sz w:val="24"/>
          <w:szCs w:val="24"/>
        </w:rPr>
        <w:t xml:space="preserve">governing System banks and associations </w:t>
      </w:r>
      <w:r w:rsidR="004470DF">
        <w:rPr>
          <w:rFonts w:ascii="Courier New" w:hAnsi="Courier New" w:cs="Courier New"/>
          <w:sz w:val="24"/>
          <w:szCs w:val="24"/>
        </w:rPr>
        <w:t xml:space="preserve">that is comparable to the standardized approach of the </w:t>
      </w:r>
      <w:r w:rsidR="00776496">
        <w:rPr>
          <w:rFonts w:ascii="Courier New" w:hAnsi="Courier New" w:cs="Courier New"/>
          <w:sz w:val="24"/>
          <w:szCs w:val="24"/>
        </w:rPr>
        <w:t>U.S. rule</w:t>
      </w:r>
      <w:r w:rsidR="004470DF">
        <w:rPr>
          <w:rFonts w:ascii="Courier New" w:hAnsi="Courier New" w:cs="Courier New"/>
          <w:sz w:val="24"/>
          <w:szCs w:val="24"/>
        </w:rPr>
        <w:t xml:space="preserve"> to the extent appropriate for the System’s cooperative structure and status as a GSE with a mission to provide a dependable source of credit and related services for agriculture and rural America.</w:t>
      </w:r>
      <w:r w:rsidR="00A70C1A">
        <w:rPr>
          <w:rStyle w:val="FootnoteReference"/>
          <w:rFonts w:ascii="Courier New" w:hAnsi="Courier New" w:cs="Courier New"/>
          <w:sz w:val="24"/>
          <w:szCs w:val="24"/>
        </w:rPr>
        <w:footnoteReference w:id="14"/>
      </w:r>
      <w:r w:rsidR="004470DF">
        <w:rPr>
          <w:rFonts w:ascii="Courier New" w:hAnsi="Courier New" w:cs="Courier New"/>
          <w:sz w:val="24"/>
          <w:szCs w:val="24"/>
        </w:rPr>
        <w:t xml:space="preserve">  Consistent with the </w:t>
      </w:r>
      <w:r w:rsidR="00776496">
        <w:rPr>
          <w:rFonts w:ascii="Courier New" w:hAnsi="Courier New" w:cs="Courier New"/>
          <w:sz w:val="24"/>
          <w:szCs w:val="24"/>
        </w:rPr>
        <w:t>U.S. rule</w:t>
      </w:r>
      <w:r w:rsidR="004470DF">
        <w:rPr>
          <w:rFonts w:ascii="Courier New" w:hAnsi="Courier New" w:cs="Courier New"/>
          <w:sz w:val="24"/>
          <w:szCs w:val="24"/>
        </w:rPr>
        <w:t xml:space="preserve">, the FCA’s rule </w:t>
      </w:r>
      <w:r w:rsidR="00C71F95">
        <w:rPr>
          <w:rFonts w:ascii="Courier New" w:hAnsi="Courier New" w:cs="Courier New"/>
          <w:sz w:val="24"/>
          <w:szCs w:val="24"/>
        </w:rPr>
        <w:t>for banks an</w:t>
      </w:r>
      <w:r w:rsidR="00E43165">
        <w:rPr>
          <w:rFonts w:ascii="Courier New" w:hAnsi="Courier New" w:cs="Courier New"/>
          <w:sz w:val="24"/>
          <w:szCs w:val="24"/>
        </w:rPr>
        <w:t>d</w:t>
      </w:r>
      <w:r w:rsidR="00C71F95">
        <w:rPr>
          <w:rFonts w:ascii="Courier New" w:hAnsi="Courier New" w:cs="Courier New"/>
          <w:sz w:val="24"/>
          <w:szCs w:val="24"/>
        </w:rPr>
        <w:t xml:space="preserve"> associations </w:t>
      </w:r>
      <w:r w:rsidR="00E43165">
        <w:rPr>
          <w:rFonts w:ascii="Courier New" w:hAnsi="Courier New" w:cs="Courier New"/>
          <w:sz w:val="24"/>
          <w:szCs w:val="24"/>
        </w:rPr>
        <w:t>i</w:t>
      </w:r>
      <w:r w:rsidR="004470DF">
        <w:rPr>
          <w:rFonts w:ascii="Courier New" w:hAnsi="Courier New" w:cs="Courier New"/>
          <w:sz w:val="24"/>
          <w:szCs w:val="24"/>
        </w:rPr>
        <w:t>ncorporates key aspects of the Basel III framework</w:t>
      </w:r>
      <w:r w:rsidR="00861B59">
        <w:rPr>
          <w:rFonts w:ascii="Courier New" w:hAnsi="Courier New" w:cs="Courier New"/>
          <w:sz w:val="24"/>
          <w:szCs w:val="24"/>
        </w:rPr>
        <w:t xml:space="preserve">.  </w:t>
      </w:r>
    </w:p>
    <w:p w14:paraId="725EFD2B" w14:textId="29B51EC0" w:rsidR="000A71A5" w:rsidRDefault="008456F7" w:rsidP="000A71A5">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lastRenderedPageBreak/>
        <w:t>T</w:t>
      </w:r>
      <w:r w:rsidR="000A71A5" w:rsidRPr="009D1CD4">
        <w:rPr>
          <w:rFonts w:ascii="Courier New" w:hAnsi="Courier New" w:cs="Courier New"/>
          <w:sz w:val="24"/>
          <w:szCs w:val="24"/>
        </w:rPr>
        <w:t>he FHFA</w:t>
      </w:r>
      <w:r w:rsidR="000A71A5">
        <w:rPr>
          <w:rFonts w:ascii="Courier New" w:hAnsi="Courier New" w:cs="Courier New"/>
          <w:sz w:val="24"/>
          <w:szCs w:val="24"/>
        </w:rPr>
        <w:t xml:space="preserve"> </w:t>
      </w:r>
      <w:r w:rsidR="000A71A5" w:rsidRPr="009D1CD4">
        <w:rPr>
          <w:rFonts w:ascii="Courier New" w:hAnsi="Courier New" w:cs="Courier New"/>
          <w:sz w:val="24"/>
          <w:szCs w:val="24"/>
        </w:rPr>
        <w:t xml:space="preserve">issued </w:t>
      </w:r>
      <w:r w:rsidR="00B25B19">
        <w:rPr>
          <w:rFonts w:ascii="Courier New" w:hAnsi="Courier New" w:cs="Courier New"/>
          <w:sz w:val="24"/>
          <w:szCs w:val="24"/>
        </w:rPr>
        <w:t>several</w:t>
      </w:r>
      <w:r w:rsidR="000A71A5" w:rsidRPr="009D1CD4">
        <w:rPr>
          <w:rFonts w:ascii="Courier New" w:hAnsi="Courier New" w:cs="Courier New"/>
          <w:sz w:val="24"/>
          <w:szCs w:val="24"/>
        </w:rPr>
        <w:t xml:space="preserve"> </w:t>
      </w:r>
      <w:r w:rsidR="00776496">
        <w:rPr>
          <w:rFonts w:ascii="Courier New" w:hAnsi="Courier New" w:cs="Courier New"/>
          <w:sz w:val="24"/>
          <w:szCs w:val="24"/>
        </w:rPr>
        <w:t xml:space="preserve">final capital rules </w:t>
      </w:r>
      <w:r w:rsidR="000A71A5" w:rsidRPr="009D1CD4">
        <w:rPr>
          <w:rFonts w:ascii="Courier New" w:hAnsi="Courier New" w:cs="Courier New"/>
          <w:sz w:val="24"/>
          <w:szCs w:val="24"/>
        </w:rPr>
        <w:t xml:space="preserve">between </w:t>
      </w:r>
      <w:r w:rsidR="00776496">
        <w:rPr>
          <w:rFonts w:ascii="Courier New" w:hAnsi="Courier New" w:cs="Courier New"/>
          <w:sz w:val="24"/>
          <w:szCs w:val="24"/>
        </w:rPr>
        <w:t>202</w:t>
      </w:r>
      <w:r w:rsidR="00913778">
        <w:rPr>
          <w:rFonts w:ascii="Courier New" w:hAnsi="Courier New" w:cs="Courier New"/>
          <w:sz w:val="24"/>
          <w:szCs w:val="24"/>
        </w:rPr>
        <w:t>0</w:t>
      </w:r>
      <w:r w:rsidR="00776496" w:rsidRPr="009D1CD4">
        <w:rPr>
          <w:rFonts w:ascii="Courier New" w:hAnsi="Courier New" w:cs="Courier New"/>
          <w:sz w:val="24"/>
          <w:szCs w:val="24"/>
        </w:rPr>
        <w:t xml:space="preserve"> </w:t>
      </w:r>
      <w:r w:rsidR="000A71A5" w:rsidRPr="009D1CD4">
        <w:rPr>
          <w:rFonts w:ascii="Courier New" w:hAnsi="Courier New" w:cs="Courier New"/>
          <w:sz w:val="24"/>
          <w:szCs w:val="24"/>
        </w:rPr>
        <w:t xml:space="preserve">and 2022 that apply </w:t>
      </w:r>
      <w:r w:rsidR="000A71A5">
        <w:rPr>
          <w:rFonts w:ascii="Courier New" w:hAnsi="Courier New" w:cs="Courier New"/>
          <w:sz w:val="24"/>
          <w:szCs w:val="24"/>
        </w:rPr>
        <w:t xml:space="preserve">aspects of the </w:t>
      </w:r>
      <w:r w:rsidR="000A71A5" w:rsidRPr="009D1CD4">
        <w:rPr>
          <w:rFonts w:ascii="Courier New" w:hAnsi="Courier New" w:cs="Courier New"/>
          <w:sz w:val="24"/>
          <w:szCs w:val="24"/>
        </w:rPr>
        <w:t>Basel</w:t>
      </w:r>
      <w:r w:rsidR="000A71A5" w:rsidRPr="009D1CD4" w:rsidDel="00960469">
        <w:rPr>
          <w:rFonts w:ascii="Courier New" w:hAnsi="Courier New" w:cs="Courier New"/>
          <w:sz w:val="24"/>
          <w:szCs w:val="24"/>
        </w:rPr>
        <w:t xml:space="preserve"> </w:t>
      </w:r>
      <w:r w:rsidR="00960469">
        <w:rPr>
          <w:rFonts w:ascii="Courier New" w:hAnsi="Courier New" w:cs="Courier New"/>
          <w:sz w:val="24"/>
          <w:szCs w:val="24"/>
        </w:rPr>
        <w:t>F</w:t>
      </w:r>
      <w:r w:rsidR="000A71A5">
        <w:rPr>
          <w:rFonts w:ascii="Courier New" w:hAnsi="Courier New" w:cs="Courier New"/>
          <w:sz w:val="24"/>
          <w:szCs w:val="24"/>
        </w:rPr>
        <w:t>ramework</w:t>
      </w:r>
      <w:r w:rsidR="000A71A5" w:rsidRPr="009D1CD4">
        <w:rPr>
          <w:rFonts w:ascii="Courier New" w:hAnsi="Courier New" w:cs="Courier New"/>
          <w:sz w:val="24"/>
          <w:szCs w:val="24"/>
        </w:rPr>
        <w:t xml:space="preserve"> to th</w:t>
      </w:r>
      <w:r w:rsidR="000C5547">
        <w:rPr>
          <w:rFonts w:ascii="Courier New" w:hAnsi="Courier New" w:cs="Courier New"/>
          <w:sz w:val="24"/>
          <w:szCs w:val="24"/>
        </w:rPr>
        <w:t xml:space="preserve">e </w:t>
      </w:r>
      <w:r w:rsidR="006F682F">
        <w:rPr>
          <w:rFonts w:ascii="Courier New" w:hAnsi="Courier New" w:cs="Courier New"/>
          <w:sz w:val="24"/>
          <w:szCs w:val="24"/>
        </w:rPr>
        <w:t xml:space="preserve">housing </w:t>
      </w:r>
      <w:r w:rsidR="0050111A">
        <w:rPr>
          <w:rFonts w:ascii="Courier New" w:hAnsi="Courier New" w:cs="Courier New"/>
          <w:sz w:val="24"/>
          <w:szCs w:val="24"/>
        </w:rPr>
        <w:t>GSEs</w:t>
      </w:r>
      <w:r w:rsidR="005E6C7C">
        <w:rPr>
          <w:rFonts w:ascii="Courier New" w:hAnsi="Courier New" w:cs="Courier New"/>
          <w:sz w:val="24"/>
          <w:szCs w:val="24"/>
        </w:rPr>
        <w:t xml:space="preserve"> </w:t>
      </w:r>
      <w:r w:rsidR="008825A5">
        <w:rPr>
          <w:rFonts w:ascii="Courier New" w:hAnsi="Courier New" w:cs="Courier New"/>
          <w:sz w:val="24"/>
          <w:szCs w:val="24"/>
        </w:rPr>
        <w:t>(FHFA capital rule).</w:t>
      </w:r>
      <w:r w:rsidR="000A71A5" w:rsidRPr="00D348FD">
        <w:rPr>
          <w:rStyle w:val="FootnoteReference"/>
          <w:rFonts w:ascii="Courier New" w:hAnsi="Courier New" w:cs="Courier New"/>
          <w:sz w:val="24"/>
          <w:szCs w:val="24"/>
        </w:rPr>
        <w:footnoteReference w:id="15"/>
      </w:r>
      <w:r w:rsidR="000A71A5" w:rsidRPr="00132F85">
        <w:rPr>
          <w:rFonts w:ascii="Courier New" w:hAnsi="Courier New" w:cs="Courier New"/>
          <w:sz w:val="24"/>
          <w:szCs w:val="24"/>
        </w:rPr>
        <w:t xml:space="preserve">  </w:t>
      </w:r>
      <w:r w:rsidR="00C66FEC">
        <w:rPr>
          <w:rFonts w:ascii="Courier New" w:hAnsi="Courier New" w:cs="Courier New"/>
          <w:sz w:val="24"/>
          <w:szCs w:val="24"/>
        </w:rPr>
        <w:t xml:space="preserve">Like the </w:t>
      </w:r>
      <w:r w:rsidR="00776496">
        <w:rPr>
          <w:rFonts w:ascii="Courier New" w:hAnsi="Courier New" w:cs="Courier New"/>
          <w:sz w:val="24"/>
          <w:szCs w:val="24"/>
        </w:rPr>
        <w:t>U.S. rule</w:t>
      </w:r>
      <w:r w:rsidR="00C66FEC">
        <w:rPr>
          <w:rFonts w:ascii="Courier New" w:hAnsi="Courier New" w:cs="Courier New"/>
          <w:sz w:val="24"/>
          <w:szCs w:val="24"/>
        </w:rPr>
        <w:t>, t</w:t>
      </w:r>
      <w:r w:rsidR="000412F0">
        <w:rPr>
          <w:rFonts w:ascii="Courier New" w:hAnsi="Courier New" w:cs="Courier New"/>
          <w:sz w:val="24"/>
          <w:szCs w:val="24"/>
        </w:rPr>
        <w:t xml:space="preserve">he </w:t>
      </w:r>
      <w:r w:rsidR="007B08BC">
        <w:rPr>
          <w:rFonts w:ascii="Courier New" w:hAnsi="Courier New" w:cs="Courier New"/>
          <w:sz w:val="24"/>
          <w:szCs w:val="24"/>
        </w:rPr>
        <w:t>FHFA capital rule</w:t>
      </w:r>
      <w:r w:rsidR="000412F0">
        <w:rPr>
          <w:rFonts w:ascii="Courier New" w:hAnsi="Courier New" w:cs="Courier New"/>
          <w:sz w:val="24"/>
          <w:szCs w:val="24"/>
        </w:rPr>
        <w:t xml:space="preserve"> </w:t>
      </w:r>
      <w:r w:rsidR="000A71A5">
        <w:rPr>
          <w:rFonts w:ascii="Courier New" w:hAnsi="Courier New" w:cs="Courier New"/>
          <w:sz w:val="24"/>
          <w:szCs w:val="24"/>
        </w:rPr>
        <w:t>require</w:t>
      </w:r>
      <w:r w:rsidR="000412F0">
        <w:rPr>
          <w:rFonts w:ascii="Courier New" w:hAnsi="Courier New" w:cs="Courier New"/>
          <w:sz w:val="24"/>
          <w:szCs w:val="24"/>
        </w:rPr>
        <w:t>s</w:t>
      </w:r>
      <w:r w:rsidR="00B9405C">
        <w:rPr>
          <w:rFonts w:ascii="Courier New" w:hAnsi="Courier New" w:cs="Courier New"/>
          <w:sz w:val="24"/>
          <w:szCs w:val="24"/>
        </w:rPr>
        <w:t xml:space="preserve"> the </w:t>
      </w:r>
      <w:r w:rsidR="007A1B2A">
        <w:rPr>
          <w:rFonts w:ascii="Courier New" w:hAnsi="Courier New" w:cs="Courier New"/>
          <w:sz w:val="24"/>
          <w:szCs w:val="24"/>
        </w:rPr>
        <w:t>h</w:t>
      </w:r>
      <w:r w:rsidR="0050111A">
        <w:rPr>
          <w:rFonts w:ascii="Courier New" w:hAnsi="Courier New" w:cs="Courier New"/>
          <w:sz w:val="24"/>
          <w:szCs w:val="24"/>
        </w:rPr>
        <w:t>ousing GSEs</w:t>
      </w:r>
      <w:r w:rsidR="00B9405C">
        <w:rPr>
          <w:rFonts w:ascii="Courier New" w:hAnsi="Courier New" w:cs="Courier New"/>
          <w:sz w:val="24"/>
          <w:szCs w:val="24"/>
        </w:rPr>
        <w:t xml:space="preserve"> </w:t>
      </w:r>
      <w:r w:rsidR="00705FAE">
        <w:rPr>
          <w:rFonts w:ascii="Courier New" w:hAnsi="Courier New" w:cs="Courier New"/>
          <w:sz w:val="24"/>
          <w:szCs w:val="24"/>
        </w:rPr>
        <w:t xml:space="preserve">to calculate </w:t>
      </w:r>
      <w:r w:rsidR="0032393A">
        <w:rPr>
          <w:rFonts w:ascii="Courier New" w:hAnsi="Courier New" w:cs="Courier New"/>
          <w:sz w:val="24"/>
          <w:szCs w:val="24"/>
        </w:rPr>
        <w:t>their</w:t>
      </w:r>
      <w:r w:rsidR="00B9405C">
        <w:rPr>
          <w:rFonts w:ascii="Courier New" w:hAnsi="Courier New" w:cs="Courier New"/>
          <w:sz w:val="24"/>
          <w:szCs w:val="24"/>
        </w:rPr>
        <w:t xml:space="preserve"> risk-weighted asset</w:t>
      </w:r>
      <w:r w:rsidR="00586A3B">
        <w:rPr>
          <w:rFonts w:ascii="Courier New" w:hAnsi="Courier New" w:cs="Courier New"/>
          <w:sz w:val="24"/>
          <w:szCs w:val="24"/>
        </w:rPr>
        <w:t>s</w:t>
      </w:r>
      <w:r w:rsidR="00D25CA9">
        <w:rPr>
          <w:rFonts w:ascii="Courier New" w:hAnsi="Courier New" w:cs="Courier New"/>
          <w:sz w:val="24"/>
          <w:szCs w:val="24"/>
        </w:rPr>
        <w:t xml:space="preserve"> </w:t>
      </w:r>
      <w:r w:rsidR="00B9405C">
        <w:rPr>
          <w:rFonts w:ascii="Courier New" w:hAnsi="Courier New" w:cs="Courier New"/>
          <w:sz w:val="24"/>
          <w:szCs w:val="24"/>
        </w:rPr>
        <w:t xml:space="preserve">under both the standardized and </w:t>
      </w:r>
      <w:r w:rsidR="008825A5">
        <w:rPr>
          <w:rFonts w:ascii="Courier New" w:hAnsi="Courier New" w:cs="Courier New"/>
          <w:sz w:val="24"/>
          <w:szCs w:val="24"/>
        </w:rPr>
        <w:t>A-IRB</w:t>
      </w:r>
      <w:r w:rsidR="00B9405C">
        <w:rPr>
          <w:rFonts w:ascii="Courier New" w:hAnsi="Courier New" w:cs="Courier New"/>
          <w:sz w:val="24"/>
          <w:szCs w:val="24"/>
        </w:rPr>
        <w:t xml:space="preserve"> approaches</w:t>
      </w:r>
      <w:r w:rsidR="0032393A">
        <w:rPr>
          <w:rFonts w:ascii="Courier New" w:hAnsi="Courier New" w:cs="Courier New"/>
          <w:sz w:val="24"/>
          <w:szCs w:val="24"/>
        </w:rPr>
        <w:t xml:space="preserve"> with the greater of the two used to determine compliance with risk-based capital requirements</w:t>
      </w:r>
      <w:r w:rsidR="00B9405C">
        <w:rPr>
          <w:rFonts w:ascii="Courier New" w:hAnsi="Courier New" w:cs="Courier New"/>
          <w:sz w:val="24"/>
          <w:szCs w:val="24"/>
        </w:rPr>
        <w:t>.</w:t>
      </w:r>
      <w:r w:rsidR="0032393A">
        <w:rPr>
          <w:rStyle w:val="FootnoteReference"/>
          <w:rFonts w:ascii="Courier New" w:hAnsi="Courier New" w:cs="Courier New"/>
          <w:sz w:val="24"/>
          <w:szCs w:val="24"/>
        </w:rPr>
        <w:footnoteReference w:id="16"/>
      </w:r>
      <w:r w:rsidR="000A71A5">
        <w:rPr>
          <w:rFonts w:ascii="Courier New" w:hAnsi="Courier New" w:cs="Courier New"/>
          <w:sz w:val="24"/>
          <w:szCs w:val="24"/>
        </w:rPr>
        <w:t xml:space="preserve"> </w:t>
      </w:r>
    </w:p>
    <w:p w14:paraId="013E2669" w14:textId="173FF624" w:rsidR="000A71A5" w:rsidRDefault="000A71A5" w:rsidP="000A71A5">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 xml:space="preserve">The FHFA </w:t>
      </w:r>
      <w:r w:rsidR="00705FAE">
        <w:rPr>
          <w:rFonts w:ascii="Courier New" w:hAnsi="Courier New" w:cs="Courier New"/>
          <w:sz w:val="24"/>
          <w:szCs w:val="24"/>
        </w:rPr>
        <w:t xml:space="preserve">capital rule is </w:t>
      </w:r>
      <w:r w:rsidR="008456F7">
        <w:rPr>
          <w:rFonts w:ascii="Courier New" w:hAnsi="Courier New" w:cs="Courier New"/>
          <w:sz w:val="24"/>
          <w:szCs w:val="24"/>
        </w:rPr>
        <w:t xml:space="preserve">particularly </w:t>
      </w:r>
      <w:r>
        <w:rPr>
          <w:rFonts w:ascii="Courier New" w:hAnsi="Courier New" w:cs="Courier New"/>
          <w:sz w:val="24"/>
          <w:szCs w:val="24"/>
        </w:rPr>
        <w:t xml:space="preserve">relevant to Farmer Mac in several respects.  As </w:t>
      </w:r>
      <w:r w:rsidR="002D75E4">
        <w:rPr>
          <w:rFonts w:ascii="Courier New" w:hAnsi="Courier New" w:cs="Courier New"/>
          <w:sz w:val="24"/>
          <w:szCs w:val="24"/>
        </w:rPr>
        <w:t>discussed earlier</w:t>
      </w:r>
      <w:r>
        <w:rPr>
          <w:rFonts w:ascii="Courier New" w:hAnsi="Courier New" w:cs="Courier New"/>
          <w:sz w:val="24"/>
          <w:szCs w:val="24"/>
        </w:rPr>
        <w:t xml:space="preserve">, the </w:t>
      </w:r>
      <w:r w:rsidR="007A1B2A">
        <w:rPr>
          <w:rFonts w:ascii="Courier New" w:hAnsi="Courier New" w:cs="Courier New"/>
          <w:sz w:val="24"/>
          <w:szCs w:val="24"/>
        </w:rPr>
        <w:t>h</w:t>
      </w:r>
      <w:r w:rsidR="0050111A">
        <w:rPr>
          <w:rFonts w:ascii="Courier New" w:hAnsi="Courier New" w:cs="Courier New"/>
          <w:sz w:val="24"/>
          <w:szCs w:val="24"/>
        </w:rPr>
        <w:t>ousing GSEs</w:t>
      </w:r>
      <w:r>
        <w:rPr>
          <w:rFonts w:ascii="Courier New" w:hAnsi="Courier New" w:cs="Courier New"/>
          <w:sz w:val="24"/>
          <w:szCs w:val="24"/>
        </w:rPr>
        <w:t xml:space="preserve">, like Farmer Mac, are secondary market GSEs.  Like the </w:t>
      </w:r>
      <w:r w:rsidR="007A1B2A">
        <w:rPr>
          <w:rFonts w:ascii="Courier New" w:hAnsi="Courier New" w:cs="Courier New"/>
          <w:sz w:val="24"/>
          <w:szCs w:val="24"/>
        </w:rPr>
        <w:t>h</w:t>
      </w:r>
      <w:r w:rsidR="0050111A">
        <w:rPr>
          <w:rFonts w:ascii="Courier New" w:hAnsi="Courier New" w:cs="Courier New"/>
          <w:sz w:val="24"/>
          <w:szCs w:val="24"/>
        </w:rPr>
        <w:t>ousing GSEs</w:t>
      </w:r>
      <w:r>
        <w:rPr>
          <w:rFonts w:ascii="Courier New" w:hAnsi="Courier New" w:cs="Courier New"/>
          <w:sz w:val="24"/>
          <w:szCs w:val="24"/>
        </w:rPr>
        <w:t xml:space="preserve">, Farmer Mac </w:t>
      </w:r>
      <w:r w:rsidR="008456F7">
        <w:rPr>
          <w:rFonts w:ascii="Courier New" w:hAnsi="Courier New" w:cs="Courier New"/>
          <w:sz w:val="24"/>
          <w:szCs w:val="24"/>
        </w:rPr>
        <w:t>h</w:t>
      </w:r>
      <w:r>
        <w:rPr>
          <w:rFonts w:ascii="Courier New" w:hAnsi="Courier New" w:cs="Courier New"/>
          <w:sz w:val="24"/>
          <w:szCs w:val="24"/>
        </w:rPr>
        <w:t>as a countercyclical</w:t>
      </w:r>
      <w:r w:rsidR="009F2ADB">
        <w:rPr>
          <w:rFonts w:ascii="Courier New" w:hAnsi="Courier New" w:cs="Courier New"/>
          <w:sz w:val="24"/>
          <w:szCs w:val="24"/>
        </w:rPr>
        <w:t xml:space="preserve"> role</w:t>
      </w:r>
      <w:r>
        <w:rPr>
          <w:rFonts w:ascii="Courier New" w:hAnsi="Courier New" w:cs="Courier New"/>
          <w:sz w:val="24"/>
          <w:szCs w:val="24"/>
        </w:rPr>
        <w:t xml:space="preserve">, meaning that while </w:t>
      </w:r>
      <w:r w:rsidR="009F2ADB">
        <w:rPr>
          <w:rFonts w:ascii="Courier New" w:hAnsi="Courier New" w:cs="Courier New"/>
          <w:sz w:val="24"/>
          <w:szCs w:val="24"/>
        </w:rPr>
        <w:t>it is</w:t>
      </w:r>
      <w:r>
        <w:rPr>
          <w:rFonts w:ascii="Courier New" w:hAnsi="Courier New" w:cs="Courier New"/>
          <w:sz w:val="24"/>
          <w:szCs w:val="24"/>
        </w:rPr>
        <w:t xml:space="preserve"> </w:t>
      </w:r>
      <w:r w:rsidR="009F2ADB">
        <w:rPr>
          <w:rFonts w:ascii="Courier New" w:hAnsi="Courier New" w:cs="Courier New"/>
          <w:sz w:val="24"/>
          <w:szCs w:val="24"/>
        </w:rPr>
        <w:t xml:space="preserve">an </w:t>
      </w:r>
      <w:r>
        <w:rPr>
          <w:rFonts w:ascii="Courier New" w:hAnsi="Courier New" w:cs="Courier New"/>
          <w:sz w:val="24"/>
          <w:szCs w:val="24"/>
        </w:rPr>
        <w:t xml:space="preserve">important resource for liquidity in normal operating conditions, </w:t>
      </w:r>
      <w:r w:rsidR="009F2ADB">
        <w:rPr>
          <w:rFonts w:ascii="Courier New" w:hAnsi="Courier New" w:cs="Courier New"/>
          <w:sz w:val="24"/>
          <w:szCs w:val="24"/>
        </w:rPr>
        <w:t xml:space="preserve">it </w:t>
      </w:r>
      <w:r>
        <w:rPr>
          <w:rFonts w:ascii="Courier New" w:hAnsi="Courier New" w:cs="Courier New"/>
          <w:sz w:val="24"/>
          <w:szCs w:val="24"/>
        </w:rPr>
        <w:t>become</w:t>
      </w:r>
      <w:r w:rsidR="00301392">
        <w:rPr>
          <w:rFonts w:ascii="Courier New" w:hAnsi="Courier New" w:cs="Courier New"/>
          <w:sz w:val="24"/>
          <w:szCs w:val="24"/>
        </w:rPr>
        <w:t>s</w:t>
      </w:r>
      <w:r>
        <w:rPr>
          <w:rFonts w:ascii="Courier New" w:hAnsi="Courier New" w:cs="Courier New"/>
          <w:sz w:val="24"/>
          <w:szCs w:val="24"/>
        </w:rPr>
        <w:t xml:space="preserve"> an even more important resource for primary lenders under stressful conditions.  </w:t>
      </w:r>
    </w:p>
    <w:p w14:paraId="48543C0C" w14:textId="241DD721" w:rsidR="000A71A5" w:rsidRPr="00796CFE" w:rsidRDefault="002A63A1" w:rsidP="002A63A1">
      <w:pPr>
        <w:autoSpaceDE w:val="0"/>
        <w:autoSpaceDN w:val="0"/>
        <w:adjustRightInd w:val="0"/>
        <w:spacing w:after="0" w:line="480" w:lineRule="auto"/>
        <w:ind w:firstLine="720"/>
        <w:rPr>
          <w:rFonts w:ascii="Courier New" w:hAnsi="Courier New" w:cs="Courier New"/>
          <w:sz w:val="24"/>
          <w:szCs w:val="24"/>
          <w:shd w:val="clear" w:color="auto" w:fill="FFFFFF"/>
        </w:rPr>
      </w:pPr>
      <w:r w:rsidRPr="00796CFE">
        <w:rPr>
          <w:rFonts w:ascii="Courier New" w:hAnsi="Courier New" w:cs="Courier New"/>
          <w:sz w:val="24"/>
          <w:szCs w:val="24"/>
          <w:shd w:val="clear" w:color="auto" w:fill="FFFFFF"/>
        </w:rPr>
        <w:t>T</w:t>
      </w:r>
      <w:r w:rsidR="00D44074" w:rsidRPr="00796CFE">
        <w:rPr>
          <w:rFonts w:ascii="Courier New" w:hAnsi="Courier New" w:cs="Courier New"/>
          <w:sz w:val="24"/>
          <w:szCs w:val="24"/>
          <w:shd w:val="clear" w:color="auto" w:fill="FFFFFF"/>
        </w:rPr>
        <w:t xml:space="preserve">he financial crisis of </w:t>
      </w:r>
      <w:r w:rsidR="00094739" w:rsidRPr="00796CFE">
        <w:rPr>
          <w:rFonts w:ascii="Courier New" w:hAnsi="Courier New" w:cs="Courier New"/>
          <w:sz w:val="24"/>
          <w:szCs w:val="24"/>
          <w:shd w:val="clear" w:color="auto" w:fill="FFFFFF"/>
        </w:rPr>
        <w:t>2007</w:t>
      </w:r>
      <w:r w:rsidR="002D75E4" w:rsidRPr="00796CFE">
        <w:rPr>
          <w:rFonts w:ascii="Courier New" w:hAnsi="Courier New" w:cs="Courier New"/>
          <w:sz w:val="24"/>
          <w:szCs w:val="24"/>
          <w:shd w:val="clear" w:color="auto" w:fill="FFFFFF"/>
        </w:rPr>
        <w:t>–</w:t>
      </w:r>
      <w:r w:rsidR="00094739" w:rsidRPr="00796CFE">
        <w:rPr>
          <w:rFonts w:ascii="Courier New" w:hAnsi="Courier New" w:cs="Courier New"/>
          <w:sz w:val="24"/>
          <w:szCs w:val="24"/>
          <w:shd w:val="clear" w:color="auto" w:fill="FFFFFF"/>
        </w:rPr>
        <w:t>2009</w:t>
      </w:r>
      <w:r w:rsidR="002D75E4" w:rsidRPr="00796CFE">
        <w:rPr>
          <w:rFonts w:ascii="Courier New" w:hAnsi="Courier New" w:cs="Courier New"/>
          <w:sz w:val="24"/>
          <w:szCs w:val="24"/>
          <w:shd w:val="clear" w:color="auto" w:fill="FFFFFF"/>
        </w:rPr>
        <w:t xml:space="preserve"> </w:t>
      </w:r>
      <w:r w:rsidRPr="00796CFE">
        <w:rPr>
          <w:rFonts w:ascii="Courier New" w:hAnsi="Courier New" w:cs="Courier New"/>
          <w:sz w:val="24"/>
          <w:szCs w:val="24"/>
          <w:shd w:val="clear" w:color="auto" w:fill="FFFFFF"/>
        </w:rPr>
        <w:t xml:space="preserve">demonstrated the inadequacy of the capital requirements that governed the </w:t>
      </w:r>
      <w:r w:rsidR="000C5547" w:rsidRPr="00796CFE">
        <w:rPr>
          <w:rFonts w:ascii="Courier New" w:hAnsi="Courier New" w:cs="Courier New"/>
          <w:sz w:val="24"/>
          <w:szCs w:val="24"/>
          <w:shd w:val="clear" w:color="auto" w:fill="FFFFFF"/>
        </w:rPr>
        <w:lastRenderedPageBreak/>
        <w:t>h</w:t>
      </w:r>
      <w:r w:rsidR="0050111A" w:rsidRPr="00796CFE">
        <w:rPr>
          <w:rFonts w:ascii="Courier New" w:hAnsi="Courier New" w:cs="Courier New"/>
          <w:sz w:val="24"/>
          <w:szCs w:val="24"/>
          <w:shd w:val="clear" w:color="auto" w:fill="FFFFFF"/>
        </w:rPr>
        <w:t>ousing GSEs</w:t>
      </w:r>
      <w:r w:rsidRPr="00796CFE">
        <w:rPr>
          <w:rFonts w:ascii="Courier New" w:hAnsi="Courier New" w:cs="Courier New"/>
          <w:sz w:val="24"/>
          <w:szCs w:val="24"/>
          <w:shd w:val="clear" w:color="auto" w:fill="FFFFFF"/>
        </w:rPr>
        <w:t xml:space="preserve"> at the time.  </w:t>
      </w:r>
      <w:r w:rsidR="007A3FFF">
        <w:rPr>
          <w:rFonts w:ascii="Courier New" w:hAnsi="Courier New" w:cs="Courier New"/>
          <w:sz w:val="24"/>
          <w:szCs w:val="24"/>
          <w:shd w:val="clear" w:color="auto" w:fill="FFFFFF"/>
        </w:rPr>
        <w:t>O</w:t>
      </w:r>
      <w:r w:rsidRPr="00796CFE">
        <w:rPr>
          <w:rFonts w:ascii="Courier New" w:hAnsi="Courier New" w:cs="Courier New"/>
          <w:sz w:val="24"/>
          <w:szCs w:val="24"/>
          <w:shd w:val="clear" w:color="auto" w:fill="FFFFFF"/>
        </w:rPr>
        <w:t xml:space="preserve">n September </w:t>
      </w:r>
      <w:r w:rsidR="00E032E1">
        <w:rPr>
          <w:rFonts w:ascii="Courier New" w:hAnsi="Courier New" w:cs="Courier New"/>
          <w:sz w:val="24"/>
          <w:szCs w:val="24"/>
          <w:shd w:val="clear" w:color="auto" w:fill="FFFFFF"/>
        </w:rPr>
        <w:t>6</w:t>
      </w:r>
      <w:r w:rsidR="00A92F64">
        <w:rPr>
          <w:rFonts w:ascii="Courier New" w:hAnsi="Courier New" w:cs="Courier New"/>
          <w:sz w:val="24"/>
          <w:szCs w:val="24"/>
          <w:shd w:val="clear" w:color="auto" w:fill="FFFFFF"/>
        </w:rPr>
        <w:t>,</w:t>
      </w:r>
      <w:r w:rsidR="00E032E1">
        <w:rPr>
          <w:rFonts w:ascii="Courier New" w:hAnsi="Courier New" w:cs="Courier New"/>
          <w:sz w:val="24"/>
          <w:szCs w:val="24"/>
          <w:shd w:val="clear" w:color="auto" w:fill="FFFFFF"/>
        </w:rPr>
        <w:t xml:space="preserve"> </w:t>
      </w:r>
      <w:r w:rsidRPr="00796CFE">
        <w:rPr>
          <w:rFonts w:ascii="Courier New" w:hAnsi="Courier New" w:cs="Courier New"/>
          <w:sz w:val="24"/>
          <w:szCs w:val="24"/>
          <w:shd w:val="clear" w:color="auto" w:fill="FFFFFF"/>
        </w:rPr>
        <w:t xml:space="preserve">2008, </w:t>
      </w:r>
      <w:r w:rsidR="007D265E" w:rsidRPr="004E4659">
        <w:rPr>
          <w:rFonts w:ascii="Courier New" w:hAnsi="Courier New" w:cs="Courier New"/>
          <w:sz w:val="24"/>
          <w:szCs w:val="24"/>
          <w:shd w:val="clear" w:color="auto" w:fill="FFFFFF"/>
        </w:rPr>
        <w:t xml:space="preserve">“in response to a substantial deterioration in the housing markets that severely damaged </w:t>
      </w:r>
      <w:r w:rsidR="00705FAE">
        <w:rPr>
          <w:rFonts w:ascii="Courier New" w:hAnsi="Courier New" w:cs="Courier New"/>
          <w:sz w:val="24"/>
          <w:szCs w:val="24"/>
          <w:shd w:val="clear" w:color="auto" w:fill="FFFFFF"/>
        </w:rPr>
        <w:t>[the housing GSEs’]</w:t>
      </w:r>
      <w:r w:rsidR="00705FAE" w:rsidRPr="004E4659">
        <w:rPr>
          <w:rFonts w:ascii="Courier New" w:hAnsi="Courier New" w:cs="Courier New"/>
          <w:sz w:val="24"/>
          <w:szCs w:val="24"/>
          <w:shd w:val="clear" w:color="auto" w:fill="FFFFFF"/>
        </w:rPr>
        <w:t xml:space="preserve"> </w:t>
      </w:r>
      <w:r w:rsidR="007D265E" w:rsidRPr="004E4659">
        <w:rPr>
          <w:rFonts w:ascii="Courier New" w:hAnsi="Courier New" w:cs="Courier New"/>
          <w:sz w:val="24"/>
          <w:szCs w:val="24"/>
          <w:shd w:val="clear" w:color="auto" w:fill="FFFFFF"/>
        </w:rPr>
        <w:t>financial condition and left both of them unable to fulfill their missions without government intervention</w:t>
      </w:r>
      <w:r w:rsidR="00E032E1">
        <w:rPr>
          <w:rFonts w:ascii="Courier New" w:hAnsi="Courier New" w:cs="Courier New"/>
          <w:sz w:val="24"/>
          <w:szCs w:val="24"/>
          <w:shd w:val="clear" w:color="auto" w:fill="FFFFFF"/>
        </w:rPr>
        <w:t>,</w:t>
      </w:r>
      <w:r w:rsidR="007D265E" w:rsidRPr="004E4659">
        <w:rPr>
          <w:rFonts w:ascii="Courier New" w:hAnsi="Courier New" w:cs="Courier New"/>
          <w:sz w:val="24"/>
          <w:szCs w:val="24"/>
          <w:shd w:val="clear" w:color="auto" w:fill="FFFFFF"/>
        </w:rPr>
        <w:t>”</w:t>
      </w:r>
      <w:r w:rsidR="007D265E" w:rsidRPr="004E4659">
        <w:rPr>
          <w:rStyle w:val="FootnoteReference"/>
          <w:rFonts w:ascii="Courier New" w:hAnsi="Courier New" w:cs="Courier New"/>
          <w:sz w:val="24"/>
          <w:szCs w:val="24"/>
          <w:shd w:val="clear" w:color="auto" w:fill="FFFFFF"/>
        </w:rPr>
        <w:footnoteReference w:id="17"/>
      </w:r>
      <w:r w:rsidR="007D265E">
        <w:rPr>
          <w:rFonts w:ascii="Courier New" w:hAnsi="Courier New" w:cs="Courier New"/>
          <w:sz w:val="24"/>
          <w:szCs w:val="24"/>
          <w:shd w:val="clear" w:color="auto" w:fill="FFFFFF"/>
        </w:rPr>
        <w:t xml:space="preserve"> </w:t>
      </w:r>
      <w:r w:rsidR="00144CB1">
        <w:rPr>
          <w:rFonts w:ascii="Courier New" w:hAnsi="Courier New" w:cs="Courier New"/>
          <w:sz w:val="24"/>
          <w:szCs w:val="24"/>
          <w:shd w:val="clear" w:color="auto" w:fill="FFFFFF"/>
        </w:rPr>
        <w:t>t</w:t>
      </w:r>
      <w:r w:rsidRPr="00796CFE">
        <w:rPr>
          <w:rFonts w:ascii="Courier New" w:hAnsi="Courier New" w:cs="Courier New"/>
          <w:sz w:val="24"/>
          <w:szCs w:val="24"/>
          <w:shd w:val="clear" w:color="auto" w:fill="FFFFFF"/>
        </w:rPr>
        <w:t xml:space="preserve">he FHFA placed </w:t>
      </w:r>
      <w:r w:rsidR="00E6038B">
        <w:rPr>
          <w:rFonts w:ascii="Courier New" w:hAnsi="Courier New" w:cs="Courier New"/>
          <w:sz w:val="24"/>
          <w:szCs w:val="24"/>
          <w:shd w:val="clear" w:color="auto" w:fill="FFFFFF"/>
        </w:rPr>
        <w:t>the housing GSEs</w:t>
      </w:r>
      <w:r w:rsidRPr="00796CFE">
        <w:rPr>
          <w:rFonts w:ascii="Courier New" w:hAnsi="Courier New" w:cs="Courier New"/>
          <w:sz w:val="24"/>
          <w:szCs w:val="24"/>
          <w:shd w:val="clear" w:color="auto" w:fill="FFFFFF"/>
        </w:rPr>
        <w:t xml:space="preserve"> into </w:t>
      </w:r>
      <w:r w:rsidR="00435A2D" w:rsidRPr="00796CFE">
        <w:rPr>
          <w:rFonts w:ascii="Courier New" w:hAnsi="Courier New" w:cs="Courier New"/>
          <w:sz w:val="24"/>
          <w:szCs w:val="24"/>
          <w:shd w:val="clear" w:color="auto" w:fill="FFFFFF"/>
        </w:rPr>
        <w:t xml:space="preserve">conservatorship </w:t>
      </w:r>
      <w:r w:rsidR="00C34CAA" w:rsidRPr="00796CFE">
        <w:rPr>
          <w:rFonts w:ascii="Courier New" w:hAnsi="Courier New" w:cs="Courier New"/>
          <w:sz w:val="24"/>
          <w:szCs w:val="24"/>
          <w:shd w:val="clear" w:color="auto" w:fill="FFFFFF"/>
        </w:rPr>
        <w:t>(where they remain</w:t>
      </w:r>
      <w:r w:rsidR="00DC4B61" w:rsidRPr="00796CFE">
        <w:rPr>
          <w:rFonts w:ascii="Courier New" w:hAnsi="Courier New" w:cs="Courier New"/>
          <w:sz w:val="24"/>
          <w:szCs w:val="24"/>
          <w:shd w:val="clear" w:color="auto" w:fill="FFFFFF"/>
        </w:rPr>
        <w:t xml:space="preserve"> as of </w:t>
      </w:r>
      <w:r w:rsidR="000D1712">
        <w:rPr>
          <w:rFonts w:ascii="Courier New" w:hAnsi="Courier New" w:cs="Courier New"/>
          <w:sz w:val="24"/>
          <w:szCs w:val="24"/>
          <w:shd w:val="clear" w:color="auto" w:fill="FFFFFF"/>
        </w:rPr>
        <w:t>the date the</w:t>
      </w:r>
      <w:r w:rsidR="00A92F64">
        <w:rPr>
          <w:rFonts w:ascii="Courier New" w:hAnsi="Courier New" w:cs="Courier New"/>
          <w:sz w:val="24"/>
          <w:szCs w:val="24"/>
          <w:shd w:val="clear" w:color="auto" w:fill="FFFFFF"/>
        </w:rPr>
        <w:t xml:space="preserve"> FCA</w:t>
      </w:r>
      <w:r w:rsidR="000D1712">
        <w:rPr>
          <w:rFonts w:ascii="Courier New" w:hAnsi="Courier New" w:cs="Courier New"/>
          <w:sz w:val="24"/>
          <w:szCs w:val="24"/>
          <w:shd w:val="clear" w:color="auto" w:fill="FFFFFF"/>
        </w:rPr>
        <w:t xml:space="preserve"> Board adopted</w:t>
      </w:r>
      <w:r w:rsidR="00A92F64" w:rsidRPr="00796CFE">
        <w:rPr>
          <w:rFonts w:ascii="Courier New" w:hAnsi="Courier New" w:cs="Courier New"/>
          <w:sz w:val="24"/>
          <w:szCs w:val="24"/>
          <w:shd w:val="clear" w:color="auto" w:fill="FFFFFF"/>
        </w:rPr>
        <w:t xml:space="preserve"> </w:t>
      </w:r>
      <w:r w:rsidR="00DC4B61" w:rsidRPr="00796CFE">
        <w:rPr>
          <w:rFonts w:ascii="Courier New" w:hAnsi="Courier New" w:cs="Courier New"/>
          <w:sz w:val="24"/>
          <w:szCs w:val="24"/>
          <w:shd w:val="clear" w:color="auto" w:fill="FFFFFF"/>
        </w:rPr>
        <w:t>this ANPRM</w:t>
      </w:r>
      <w:r w:rsidR="00C34CAA" w:rsidRPr="00796CFE">
        <w:rPr>
          <w:rFonts w:ascii="Courier New" w:hAnsi="Courier New" w:cs="Courier New"/>
          <w:sz w:val="24"/>
          <w:szCs w:val="24"/>
          <w:shd w:val="clear" w:color="auto" w:fill="FFFFFF"/>
        </w:rPr>
        <w:t>)</w:t>
      </w:r>
      <w:r w:rsidR="008B739F">
        <w:rPr>
          <w:rFonts w:ascii="Courier New" w:hAnsi="Courier New" w:cs="Courier New"/>
          <w:sz w:val="24"/>
          <w:szCs w:val="24"/>
          <w:shd w:val="clear" w:color="auto" w:fill="FFFFFF"/>
        </w:rPr>
        <w:t>.</w:t>
      </w:r>
      <w:r w:rsidR="000A71A5" w:rsidRPr="00796CFE">
        <w:rPr>
          <w:rFonts w:ascii="Courier New" w:hAnsi="Courier New" w:cs="Courier New"/>
          <w:sz w:val="24"/>
          <w:szCs w:val="24"/>
          <w:shd w:val="clear" w:color="auto" w:fill="FFFFFF"/>
        </w:rPr>
        <w:t xml:space="preserve"> </w:t>
      </w:r>
      <w:r w:rsidR="006F5685">
        <w:rPr>
          <w:rFonts w:ascii="Courier New" w:hAnsi="Courier New" w:cs="Courier New"/>
          <w:sz w:val="24"/>
          <w:szCs w:val="24"/>
          <w:shd w:val="clear" w:color="auto" w:fill="FFFFFF"/>
        </w:rPr>
        <w:t xml:space="preserve">While the housing GSEs are not subject to the FHFA capital rule while they are in conservatorship, the FHFA adopted the </w:t>
      </w:r>
      <w:r w:rsidR="008A36CA">
        <w:rPr>
          <w:rFonts w:ascii="Courier New" w:hAnsi="Courier New" w:cs="Courier New"/>
          <w:sz w:val="24"/>
          <w:szCs w:val="24"/>
          <w:shd w:val="clear" w:color="auto" w:fill="FFFFFF"/>
        </w:rPr>
        <w:t xml:space="preserve">FHFA capital </w:t>
      </w:r>
      <w:r w:rsidR="006F5685">
        <w:rPr>
          <w:rFonts w:ascii="Courier New" w:hAnsi="Courier New" w:cs="Courier New"/>
          <w:sz w:val="24"/>
          <w:szCs w:val="24"/>
          <w:shd w:val="clear" w:color="auto" w:fill="FFFFFF"/>
        </w:rPr>
        <w:t>rule i</w:t>
      </w:r>
      <w:r w:rsidR="00796CFE">
        <w:rPr>
          <w:rFonts w:ascii="Courier New" w:hAnsi="Courier New" w:cs="Courier New"/>
          <w:sz w:val="24"/>
          <w:szCs w:val="24"/>
          <w:shd w:val="clear" w:color="auto" w:fill="FFFFFF"/>
        </w:rPr>
        <w:t>n anticipation of the eventual termination of the conservatorships</w:t>
      </w:r>
      <w:r w:rsidR="006F5685">
        <w:rPr>
          <w:rFonts w:ascii="Courier New" w:hAnsi="Courier New" w:cs="Courier New"/>
          <w:sz w:val="24"/>
          <w:szCs w:val="24"/>
          <w:shd w:val="clear" w:color="auto" w:fill="FFFFFF"/>
        </w:rPr>
        <w:t>.</w:t>
      </w:r>
      <w:r w:rsidR="00A632CA" w:rsidRPr="00796CFE">
        <w:rPr>
          <w:rFonts w:ascii="Courier New" w:hAnsi="Courier New" w:cs="Courier New"/>
          <w:sz w:val="24"/>
          <w:szCs w:val="24"/>
          <w:shd w:val="clear" w:color="auto" w:fill="FFFFFF"/>
        </w:rPr>
        <w:t xml:space="preserve"> </w:t>
      </w:r>
    </w:p>
    <w:bookmarkEnd w:id="3"/>
    <w:p w14:paraId="56E78B67" w14:textId="16E48A26" w:rsidR="00726793" w:rsidRDefault="00726793" w:rsidP="00726793">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For Farmer Mac, a strong capital position promotes market confidence in the Corporation’s ability and readiness to provide rural lenders with a reasonably priced source of liquidity and credit.  That service, in turn, helps lenders provide uninterrupted credit services to agricultural and rural utility borrowers.</w:t>
      </w:r>
    </w:p>
    <w:p w14:paraId="7FB63525" w14:textId="0BE54DEF" w:rsidR="00C95237" w:rsidRDefault="000B699F" w:rsidP="00CA3F42">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 xml:space="preserve">In 2013, </w:t>
      </w:r>
      <w:r w:rsidR="000A71A5">
        <w:rPr>
          <w:rFonts w:ascii="Courier New" w:hAnsi="Courier New" w:cs="Courier New"/>
          <w:sz w:val="24"/>
          <w:szCs w:val="24"/>
        </w:rPr>
        <w:t>FCA adopted</w:t>
      </w:r>
      <w:r w:rsidR="006115D6">
        <w:rPr>
          <w:rFonts w:ascii="Courier New" w:hAnsi="Courier New" w:cs="Courier New"/>
          <w:sz w:val="24"/>
          <w:szCs w:val="24"/>
        </w:rPr>
        <w:t xml:space="preserve"> </w:t>
      </w:r>
      <w:r w:rsidR="00EF2494">
        <w:rPr>
          <w:rFonts w:ascii="Courier New" w:hAnsi="Courier New" w:cs="Courier New"/>
          <w:sz w:val="24"/>
          <w:szCs w:val="24"/>
        </w:rPr>
        <w:t>regulations</w:t>
      </w:r>
      <w:r w:rsidR="006115D6">
        <w:rPr>
          <w:rFonts w:ascii="Courier New" w:hAnsi="Courier New" w:cs="Courier New"/>
          <w:sz w:val="24"/>
          <w:szCs w:val="24"/>
        </w:rPr>
        <w:t xml:space="preserve"> governing Farmer Mac (the capital planning rule) that included provisions based </w:t>
      </w:r>
      <w:r w:rsidR="006115D6">
        <w:rPr>
          <w:rFonts w:ascii="Courier New" w:hAnsi="Courier New" w:cs="Courier New"/>
          <w:sz w:val="24"/>
          <w:szCs w:val="24"/>
        </w:rPr>
        <w:lastRenderedPageBreak/>
        <w:t>on the Basel III framework</w:t>
      </w:r>
      <w:r w:rsidR="00FF6553" w:rsidRPr="00D348FD">
        <w:rPr>
          <w:rFonts w:ascii="Courier New" w:hAnsi="Courier New" w:cs="Courier New"/>
          <w:sz w:val="24"/>
          <w:szCs w:val="24"/>
        </w:rPr>
        <w:t>.</w:t>
      </w:r>
      <w:r w:rsidR="007B1380">
        <w:rPr>
          <w:rStyle w:val="FootnoteReference"/>
          <w:rFonts w:ascii="Courier New" w:hAnsi="Courier New" w:cs="Courier New"/>
          <w:sz w:val="24"/>
          <w:szCs w:val="24"/>
        </w:rPr>
        <w:footnoteReference w:id="18"/>
      </w:r>
      <w:r w:rsidR="00FF6553">
        <w:rPr>
          <w:rFonts w:ascii="Courier New" w:hAnsi="Courier New" w:cs="Courier New"/>
          <w:sz w:val="24"/>
          <w:szCs w:val="24"/>
        </w:rPr>
        <w:t xml:space="preserve"> </w:t>
      </w:r>
      <w:r w:rsidR="00502FA2">
        <w:rPr>
          <w:rFonts w:ascii="Courier New" w:hAnsi="Courier New" w:cs="Courier New"/>
          <w:sz w:val="24"/>
          <w:szCs w:val="24"/>
        </w:rPr>
        <w:t xml:space="preserve"> The capital planning</w:t>
      </w:r>
      <w:r w:rsidR="00FF6553">
        <w:rPr>
          <w:rFonts w:ascii="Courier New" w:hAnsi="Courier New" w:cs="Courier New"/>
          <w:sz w:val="24"/>
          <w:szCs w:val="24"/>
        </w:rPr>
        <w:t xml:space="preserve"> rule</w:t>
      </w:r>
      <w:r w:rsidR="00954858" w:rsidDel="00301392">
        <w:rPr>
          <w:rFonts w:ascii="Courier New" w:hAnsi="Courier New" w:cs="Courier New"/>
          <w:sz w:val="24"/>
          <w:szCs w:val="24"/>
        </w:rPr>
        <w:t xml:space="preserve"> </w:t>
      </w:r>
      <w:r w:rsidR="00FF6553">
        <w:rPr>
          <w:rFonts w:ascii="Courier New" w:hAnsi="Courier New" w:cs="Courier New"/>
          <w:sz w:val="24"/>
          <w:szCs w:val="24"/>
        </w:rPr>
        <w:t>focus</w:t>
      </w:r>
      <w:r w:rsidR="00954858">
        <w:rPr>
          <w:rFonts w:ascii="Courier New" w:hAnsi="Courier New" w:cs="Courier New"/>
          <w:sz w:val="24"/>
          <w:szCs w:val="24"/>
        </w:rPr>
        <w:t>e</w:t>
      </w:r>
      <w:r w:rsidR="00D6016D">
        <w:rPr>
          <w:rFonts w:ascii="Courier New" w:hAnsi="Courier New" w:cs="Courier New"/>
          <w:sz w:val="24"/>
          <w:szCs w:val="24"/>
        </w:rPr>
        <w:t>s</w:t>
      </w:r>
      <w:r w:rsidR="00954858">
        <w:rPr>
          <w:rFonts w:ascii="Courier New" w:hAnsi="Courier New" w:cs="Courier New"/>
          <w:sz w:val="24"/>
          <w:szCs w:val="24"/>
        </w:rPr>
        <w:t xml:space="preserve"> </w:t>
      </w:r>
      <w:r w:rsidR="00FF6553">
        <w:rPr>
          <w:rFonts w:ascii="Courier New" w:hAnsi="Courier New" w:cs="Courier New"/>
          <w:sz w:val="24"/>
          <w:szCs w:val="24"/>
        </w:rPr>
        <w:t>on the capital planning process, board responsibilities for approving that process, and the mandatory elements of the capital plan, among other things</w:t>
      </w:r>
      <w:r w:rsidR="00954858">
        <w:rPr>
          <w:rFonts w:ascii="Courier New" w:hAnsi="Courier New" w:cs="Courier New"/>
          <w:sz w:val="24"/>
          <w:szCs w:val="24"/>
        </w:rPr>
        <w:t>.</w:t>
      </w:r>
      <w:r w:rsidR="00FF6553">
        <w:rPr>
          <w:rFonts w:ascii="Courier New" w:hAnsi="Courier New" w:cs="Courier New"/>
          <w:sz w:val="24"/>
          <w:szCs w:val="24"/>
        </w:rPr>
        <w:t xml:space="preserve"> </w:t>
      </w:r>
      <w:r w:rsidR="00E6038B">
        <w:rPr>
          <w:rFonts w:ascii="Courier New" w:hAnsi="Courier New" w:cs="Courier New"/>
          <w:sz w:val="24"/>
          <w:szCs w:val="24"/>
        </w:rPr>
        <w:t>In addition</w:t>
      </w:r>
      <w:r w:rsidR="009F377A">
        <w:rPr>
          <w:rFonts w:ascii="Courier New" w:hAnsi="Courier New" w:cs="Courier New"/>
          <w:sz w:val="24"/>
          <w:szCs w:val="24"/>
        </w:rPr>
        <w:t>, t</w:t>
      </w:r>
      <w:r w:rsidR="00FF6553">
        <w:rPr>
          <w:rFonts w:ascii="Courier New" w:hAnsi="Courier New" w:cs="Courier New"/>
          <w:sz w:val="24"/>
          <w:szCs w:val="24"/>
        </w:rPr>
        <w:t xml:space="preserve">he capital planning rule </w:t>
      </w:r>
      <w:bookmarkStart w:id="5" w:name="_Hlk117520010"/>
      <w:r w:rsidR="00D11D7B" w:rsidRPr="00D348FD">
        <w:rPr>
          <w:rFonts w:ascii="Courier New" w:hAnsi="Courier New" w:cs="Courier New"/>
          <w:sz w:val="24"/>
          <w:szCs w:val="24"/>
        </w:rPr>
        <w:t>require</w:t>
      </w:r>
      <w:r w:rsidR="00FF6553">
        <w:rPr>
          <w:rFonts w:ascii="Courier New" w:hAnsi="Courier New" w:cs="Courier New"/>
          <w:sz w:val="24"/>
          <w:szCs w:val="24"/>
        </w:rPr>
        <w:t>s</w:t>
      </w:r>
      <w:r w:rsidR="00D11D7B" w:rsidRPr="00D348FD">
        <w:rPr>
          <w:rFonts w:ascii="Courier New" w:hAnsi="Courier New" w:cs="Courier New"/>
          <w:sz w:val="24"/>
          <w:szCs w:val="24"/>
        </w:rPr>
        <w:t xml:space="preserve"> Farmer Mac</w:t>
      </w:r>
      <w:r w:rsidR="00BC2CE2">
        <w:rPr>
          <w:rFonts w:ascii="Courier New" w:hAnsi="Courier New" w:cs="Courier New"/>
          <w:sz w:val="24"/>
          <w:szCs w:val="24"/>
        </w:rPr>
        <w:t>’s capital plan to include</w:t>
      </w:r>
      <w:r w:rsidR="00705FAE">
        <w:rPr>
          <w:rFonts w:ascii="Courier New" w:hAnsi="Courier New" w:cs="Courier New"/>
          <w:sz w:val="24"/>
          <w:szCs w:val="24"/>
        </w:rPr>
        <w:t xml:space="preserve"> </w:t>
      </w:r>
      <w:r w:rsidR="002B4A00">
        <w:rPr>
          <w:rFonts w:ascii="Courier New" w:hAnsi="Courier New" w:cs="Courier New"/>
          <w:sz w:val="24"/>
          <w:szCs w:val="24"/>
        </w:rPr>
        <w:t xml:space="preserve">a Basel-based </w:t>
      </w:r>
      <w:r w:rsidR="00BC2CE2">
        <w:rPr>
          <w:rFonts w:ascii="Courier New" w:hAnsi="Courier New" w:cs="Courier New"/>
          <w:sz w:val="24"/>
          <w:szCs w:val="24"/>
        </w:rPr>
        <w:t xml:space="preserve">tier 1 ratio </w:t>
      </w:r>
      <w:r w:rsidR="001725CB">
        <w:rPr>
          <w:rFonts w:ascii="Courier New" w:hAnsi="Courier New" w:cs="Courier New"/>
          <w:sz w:val="24"/>
          <w:szCs w:val="24"/>
        </w:rPr>
        <w:t xml:space="preserve">using tier 1 capital </w:t>
      </w:r>
      <w:r w:rsidR="000C52CE">
        <w:rPr>
          <w:rFonts w:ascii="Courier New" w:hAnsi="Courier New" w:cs="Courier New"/>
          <w:sz w:val="24"/>
          <w:szCs w:val="24"/>
        </w:rPr>
        <w:t>comprised of components that meet the criteria</w:t>
      </w:r>
      <w:r w:rsidR="001725CB">
        <w:rPr>
          <w:rFonts w:ascii="Courier New" w:hAnsi="Courier New" w:cs="Courier New"/>
          <w:sz w:val="24"/>
          <w:szCs w:val="24"/>
        </w:rPr>
        <w:t xml:space="preserve"> </w:t>
      </w:r>
      <w:r w:rsidR="000C52CE">
        <w:rPr>
          <w:rFonts w:ascii="Courier New" w:hAnsi="Courier New" w:cs="Courier New"/>
          <w:sz w:val="24"/>
          <w:szCs w:val="24"/>
        </w:rPr>
        <w:t xml:space="preserve">established in definitions set forth in the Basel III </w:t>
      </w:r>
      <w:r w:rsidR="00832F65">
        <w:rPr>
          <w:rFonts w:ascii="Courier New" w:hAnsi="Courier New" w:cs="Courier New"/>
          <w:sz w:val="24"/>
          <w:szCs w:val="24"/>
        </w:rPr>
        <w:t>F</w:t>
      </w:r>
      <w:r w:rsidR="000C52CE">
        <w:rPr>
          <w:rFonts w:ascii="Courier New" w:hAnsi="Courier New" w:cs="Courier New"/>
          <w:sz w:val="24"/>
          <w:szCs w:val="24"/>
        </w:rPr>
        <w:t>ramework or the U.S. rule</w:t>
      </w:r>
      <w:r w:rsidR="001725CB">
        <w:rPr>
          <w:rFonts w:ascii="Courier New" w:hAnsi="Courier New" w:cs="Courier New"/>
          <w:sz w:val="24"/>
          <w:szCs w:val="24"/>
        </w:rPr>
        <w:t xml:space="preserve">, and using a risk-weighted assets approach that is </w:t>
      </w:r>
      <w:r w:rsidR="001725CB" w:rsidRPr="001725CB">
        <w:rPr>
          <w:rFonts w:ascii="Courier New" w:hAnsi="Courier New" w:cs="Courier New"/>
          <w:sz w:val="24"/>
          <w:szCs w:val="24"/>
        </w:rPr>
        <w:t>appropriate given Farmer Mac’s</w:t>
      </w:r>
      <w:r w:rsidR="001725CB">
        <w:rPr>
          <w:rFonts w:ascii="Courier New" w:hAnsi="Courier New" w:cs="Courier New"/>
          <w:sz w:val="24"/>
          <w:szCs w:val="24"/>
        </w:rPr>
        <w:t xml:space="preserve"> </w:t>
      </w:r>
      <w:r w:rsidR="001725CB" w:rsidRPr="001725CB">
        <w:rPr>
          <w:rFonts w:ascii="Courier New" w:hAnsi="Courier New" w:cs="Courier New"/>
          <w:sz w:val="24"/>
          <w:szCs w:val="24"/>
        </w:rPr>
        <w:t>business activities and consistent with</w:t>
      </w:r>
      <w:r w:rsidR="001725CB">
        <w:rPr>
          <w:rFonts w:ascii="Courier New" w:hAnsi="Courier New" w:cs="Courier New"/>
          <w:sz w:val="24"/>
          <w:szCs w:val="24"/>
        </w:rPr>
        <w:t xml:space="preserve"> </w:t>
      </w:r>
      <w:r w:rsidR="001725CB" w:rsidRPr="001725CB">
        <w:rPr>
          <w:rFonts w:ascii="Courier New" w:hAnsi="Courier New" w:cs="Courier New"/>
          <w:sz w:val="24"/>
          <w:szCs w:val="24"/>
        </w:rPr>
        <w:t>broadly accepted banking practices and</w:t>
      </w:r>
      <w:r w:rsidR="001725CB">
        <w:rPr>
          <w:rFonts w:ascii="Courier New" w:hAnsi="Courier New" w:cs="Courier New"/>
          <w:sz w:val="24"/>
          <w:szCs w:val="24"/>
        </w:rPr>
        <w:t xml:space="preserve"> </w:t>
      </w:r>
      <w:r w:rsidR="001725CB" w:rsidRPr="001725CB">
        <w:rPr>
          <w:rFonts w:ascii="Courier New" w:hAnsi="Courier New" w:cs="Courier New"/>
          <w:sz w:val="24"/>
          <w:szCs w:val="24"/>
        </w:rPr>
        <w:t>standards</w:t>
      </w:r>
      <w:r w:rsidR="002B4A00">
        <w:rPr>
          <w:rFonts w:ascii="Courier New" w:hAnsi="Courier New" w:cs="Courier New"/>
          <w:sz w:val="24"/>
          <w:szCs w:val="24"/>
        </w:rPr>
        <w:t>.</w:t>
      </w:r>
      <w:r w:rsidR="00D2079B">
        <w:rPr>
          <w:rStyle w:val="FootnoteReference"/>
          <w:rFonts w:ascii="Courier New" w:hAnsi="Courier New" w:cs="Courier New"/>
          <w:sz w:val="24"/>
          <w:szCs w:val="24"/>
        </w:rPr>
        <w:footnoteReference w:id="19"/>
      </w:r>
      <w:r w:rsidR="002B4A00">
        <w:rPr>
          <w:rFonts w:ascii="Courier New" w:hAnsi="Courier New" w:cs="Courier New"/>
          <w:sz w:val="24"/>
          <w:szCs w:val="24"/>
        </w:rPr>
        <w:t xml:space="preserve">  In accordance with the rule, Farmer Mac reports </w:t>
      </w:r>
      <w:r w:rsidR="00723FD2">
        <w:rPr>
          <w:rFonts w:ascii="Courier New" w:hAnsi="Courier New" w:cs="Courier New"/>
          <w:sz w:val="24"/>
          <w:szCs w:val="24"/>
        </w:rPr>
        <w:t xml:space="preserve">other </w:t>
      </w:r>
      <w:r w:rsidR="002B4A00">
        <w:rPr>
          <w:rFonts w:ascii="Courier New" w:hAnsi="Courier New" w:cs="Courier New"/>
          <w:sz w:val="24"/>
          <w:szCs w:val="24"/>
        </w:rPr>
        <w:t>capital measures to FCA in agreed-upon call report schedules.</w:t>
      </w:r>
    </w:p>
    <w:p w14:paraId="5F9FCD74" w14:textId="4515AEEB" w:rsidR="002F63D5" w:rsidRPr="00224A44" w:rsidRDefault="002F63D5" w:rsidP="00B84909">
      <w:pPr>
        <w:spacing w:after="0" w:line="480" w:lineRule="auto"/>
        <w:ind w:firstLine="720"/>
        <w:rPr>
          <w:rFonts w:ascii="Courier New" w:hAnsi="Courier New" w:cs="Courier New"/>
          <w:sz w:val="24"/>
          <w:szCs w:val="24"/>
        </w:rPr>
      </w:pPr>
      <w:r>
        <w:rPr>
          <w:rFonts w:ascii="Courier New" w:hAnsi="Courier New" w:cs="Courier New"/>
          <w:sz w:val="24"/>
          <w:szCs w:val="24"/>
        </w:rPr>
        <w:t xml:space="preserve">Although the capital planning rule </w:t>
      </w:r>
      <w:r w:rsidR="00723FD2">
        <w:rPr>
          <w:rFonts w:ascii="Courier New" w:hAnsi="Courier New" w:cs="Courier New"/>
          <w:sz w:val="24"/>
          <w:szCs w:val="24"/>
        </w:rPr>
        <w:t xml:space="preserve">does not require </w:t>
      </w:r>
      <w:r>
        <w:rPr>
          <w:rFonts w:ascii="Courier New" w:hAnsi="Courier New" w:cs="Courier New"/>
          <w:sz w:val="24"/>
          <w:szCs w:val="24"/>
        </w:rPr>
        <w:t xml:space="preserve">Farmer Mac </w:t>
      </w:r>
      <w:r w:rsidR="00723FD2">
        <w:rPr>
          <w:rFonts w:ascii="Courier New" w:hAnsi="Courier New" w:cs="Courier New"/>
          <w:sz w:val="24"/>
          <w:szCs w:val="24"/>
        </w:rPr>
        <w:t xml:space="preserve">to disclose its tier 1 capital ratio, Farmer Mac voluntarily </w:t>
      </w:r>
      <w:r>
        <w:rPr>
          <w:rFonts w:ascii="Courier New" w:hAnsi="Courier New" w:cs="Courier New"/>
          <w:sz w:val="24"/>
          <w:szCs w:val="24"/>
        </w:rPr>
        <w:t xml:space="preserve">discloses </w:t>
      </w:r>
      <w:r w:rsidR="00723FD2">
        <w:rPr>
          <w:rFonts w:ascii="Courier New" w:hAnsi="Courier New" w:cs="Courier New"/>
          <w:sz w:val="24"/>
          <w:szCs w:val="24"/>
        </w:rPr>
        <w:t xml:space="preserve">the ratio </w:t>
      </w:r>
      <w:r>
        <w:rPr>
          <w:rFonts w:ascii="Courier New" w:hAnsi="Courier New" w:cs="Courier New"/>
          <w:sz w:val="24"/>
          <w:szCs w:val="24"/>
        </w:rPr>
        <w:t>in its S</w:t>
      </w:r>
      <w:r w:rsidR="001B156F">
        <w:rPr>
          <w:rFonts w:ascii="Courier New" w:hAnsi="Courier New" w:cs="Courier New"/>
          <w:sz w:val="24"/>
          <w:szCs w:val="24"/>
        </w:rPr>
        <w:t>ecurities and Exchange Commission (S</w:t>
      </w:r>
      <w:r>
        <w:rPr>
          <w:rFonts w:ascii="Courier New" w:hAnsi="Courier New" w:cs="Courier New"/>
          <w:sz w:val="24"/>
          <w:szCs w:val="24"/>
        </w:rPr>
        <w:t>EC</w:t>
      </w:r>
      <w:r w:rsidR="001B156F">
        <w:rPr>
          <w:rFonts w:ascii="Courier New" w:hAnsi="Courier New" w:cs="Courier New"/>
          <w:sz w:val="24"/>
          <w:szCs w:val="24"/>
        </w:rPr>
        <w:t>)</w:t>
      </w:r>
      <w:r>
        <w:rPr>
          <w:rFonts w:ascii="Courier New" w:hAnsi="Courier New" w:cs="Courier New"/>
          <w:sz w:val="24"/>
          <w:szCs w:val="24"/>
        </w:rPr>
        <w:t xml:space="preserve"> filings its tier 1 ratio as calculated under the A-IRB approach.</w:t>
      </w:r>
      <w:r>
        <w:rPr>
          <w:rStyle w:val="FootnoteReference"/>
          <w:rFonts w:ascii="Courier New" w:hAnsi="Courier New" w:cs="Courier New"/>
          <w:sz w:val="24"/>
          <w:szCs w:val="24"/>
        </w:rPr>
        <w:footnoteReference w:id="20"/>
      </w:r>
      <w:r>
        <w:rPr>
          <w:rFonts w:ascii="Courier New" w:hAnsi="Courier New" w:cs="Courier New"/>
          <w:sz w:val="24"/>
          <w:szCs w:val="24"/>
        </w:rPr>
        <w:t xml:space="preserve">  In addition, Farmer </w:t>
      </w:r>
      <w:r>
        <w:rPr>
          <w:rFonts w:ascii="Courier New" w:hAnsi="Courier New" w:cs="Courier New"/>
          <w:sz w:val="24"/>
          <w:szCs w:val="24"/>
        </w:rPr>
        <w:lastRenderedPageBreak/>
        <w:t xml:space="preserve">Mac voluntarily discloses in its SEC filings that its </w:t>
      </w:r>
      <w:r w:rsidR="003227F7">
        <w:rPr>
          <w:rFonts w:ascii="Courier New" w:hAnsi="Courier New" w:cs="Courier New"/>
          <w:sz w:val="24"/>
          <w:szCs w:val="24"/>
        </w:rPr>
        <w:t>b</w:t>
      </w:r>
      <w:r>
        <w:rPr>
          <w:rFonts w:ascii="Courier New" w:hAnsi="Courier New" w:cs="Courier New"/>
          <w:sz w:val="24"/>
          <w:szCs w:val="24"/>
        </w:rPr>
        <w:t>oard</w:t>
      </w:r>
      <w:r w:rsidDel="002F63D5">
        <w:rPr>
          <w:rFonts w:ascii="Courier New" w:hAnsi="Courier New" w:cs="Courier New"/>
          <w:sz w:val="24"/>
          <w:szCs w:val="24"/>
        </w:rPr>
        <w:t xml:space="preserve"> </w:t>
      </w:r>
      <w:r>
        <w:rPr>
          <w:rFonts w:ascii="Courier New" w:hAnsi="Courier New" w:cs="Courier New"/>
          <w:sz w:val="24"/>
          <w:szCs w:val="24"/>
        </w:rPr>
        <w:t xml:space="preserve">has adopted a capital policy which includes a 2.5% buffer over its internal minimum tier 1 </w:t>
      </w:r>
      <w:r w:rsidR="005E6C7C">
        <w:rPr>
          <w:rFonts w:ascii="Courier New" w:hAnsi="Courier New" w:cs="Courier New"/>
          <w:sz w:val="24"/>
          <w:szCs w:val="24"/>
        </w:rPr>
        <w:t>capital</w:t>
      </w:r>
      <w:r>
        <w:rPr>
          <w:rFonts w:ascii="Courier New" w:hAnsi="Courier New" w:cs="Courier New"/>
          <w:sz w:val="24"/>
          <w:szCs w:val="24"/>
        </w:rPr>
        <w:t xml:space="preserve"> ratio.</w:t>
      </w:r>
      <w:r>
        <w:rPr>
          <w:rStyle w:val="FootnoteReference"/>
          <w:rFonts w:ascii="Courier New" w:hAnsi="Courier New" w:cs="Courier New"/>
          <w:sz w:val="24"/>
          <w:szCs w:val="24"/>
        </w:rPr>
        <w:footnoteReference w:id="21"/>
      </w:r>
      <w:r w:rsidDel="002F63D5">
        <w:rPr>
          <w:rFonts w:ascii="Courier New" w:hAnsi="Courier New" w:cs="Courier New"/>
          <w:sz w:val="24"/>
          <w:szCs w:val="24"/>
        </w:rPr>
        <w:t xml:space="preserve"> </w:t>
      </w:r>
    </w:p>
    <w:bookmarkEnd w:id="5"/>
    <w:p w14:paraId="5304783F" w14:textId="7F9BB2CE" w:rsidR="00D11D7B" w:rsidRPr="00AB7039" w:rsidRDefault="000A71A5" w:rsidP="007B08BC">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 xml:space="preserve">Since </w:t>
      </w:r>
      <w:r w:rsidR="002F63D5">
        <w:rPr>
          <w:rFonts w:ascii="Courier New" w:hAnsi="Courier New" w:cs="Courier New"/>
          <w:sz w:val="24"/>
          <w:szCs w:val="24"/>
        </w:rPr>
        <w:t xml:space="preserve">FCA’s adoption of </w:t>
      </w:r>
      <w:r>
        <w:rPr>
          <w:rFonts w:ascii="Courier New" w:hAnsi="Courier New" w:cs="Courier New"/>
          <w:sz w:val="24"/>
          <w:szCs w:val="24"/>
        </w:rPr>
        <w:t>the 2013 capital planning rule, t</w:t>
      </w:r>
      <w:r w:rsidRPr="0024086E">
        <w:rPr>
          <w:rFonts w:ascii="Courier New" w:hAnsi="Courier New" w:cs="Courier New"/>
          <w:sz w:val="24"/>
          <w:szCs w:val="24"/>
        </w:rPr>
        <w:t xml:space="preserve">he scale and complexity of Farmer Mac’s operations </w:t>
      </w:r>
      <w:r>
        <w:rPr>
          <w:rFonts w:ascii="Courier New" w:hAnsi="Courier New" w:cs="Courier New"/>
          <w:sz w:val="24"/>
          <w:szCs w:val="24"/>
        </w:rPr>
        <w:t xml:space="preserve">and secondary market activities </w:t>
      </w:r>
      <w:r w:rsidRPr="0024086E">
        <w:rPr>
          <w:rFonts w:ascii="Courier New" w:hAnsi="Courier New" w:cs="Courier New"/>
          <w:sz w:val="24"/>
          <w:szCs w:val="24"/>
        </w:rPr>
        <w:t xml:space="preserve">have both increased substantially. Outstanding program volume was $23.6 billion as of December 31, 2021, up from $14.0 billion at yearend 2013.  Farmer Mac’s agricultural finance operations include an increased focus on participations in, and syndications of, large commercial loans.  </w:t>
      </w:r>
      <w:r>
        <w:rPr>
          <w:rFonts w:ascii="Courier New" w:hAnsi="Courier New" w:cs="Courier New"/>
          <w:sz w:val="24"/>
          <w:szCs w:val="24"/>
        </w:rPr>
        <w:t>Further, the scope of i</w:t>
      </w:r>
      <w:r w:rsidRPr="0024086E">
        <w:rPr>
          <w:rFonts w:ascii="Courier New" w:hAnsi="Courier New" w:cs="Courier New"/>
          <w:sz w:val="24"/>
          <w:szCs w:val="24"/>
        </w:rPr>
        <w:t>ts rural infrastructure finance operations ha</w:t>
      </w:r>
      <w:r>
        <w:rPr>
          <w:rFonts w:ascii="Courier New" w:hAnsi="Courier New" w:cs="Courier New"/>
          <w:sz w:val="24"/>
          <w:szCs w:val="24"/>
        </w:rPr>
        <w:t>s</w:t>
      </w:r>
      <w:r w:rsidRPr="0024086E">
        <w:rPr>
          <w:rFonts w:ascii="Courier New" w:hAnsi="Courier New" w:cs="Courier New"/>
          <w:sz w:val="24"/>
          <w:szCs w:val="24"/>
        </w:rPr>
        <w:t xml:space="preserve"> expanded to include renewable energy project finance and telecommunications finance focused on broadband services.</w:t>
      </w:r>
      <w:r w:rsidR="007B08BC">
        <w:rPr>
          <w:rFonts w:ascii="Courier New" w:hAnsi="Courier New" w:cs="Courier New"/>
          <w:sz w:val="24"/>
          <w:szCs w:val="24"/>
        </w:rPr>
        <w:t xml:space="preserve">  </w:t>
      </w:r>
      <w:r w:rsidR="00B53FA2">
        <w:rPr>
          <w:rFonts w:ascii="Courier New" w:hAnsi="Courier New" w:cs="Courier New"/>
          <w:sz w:val="24"/>
          <w:szCs w:val="24"/>
        </w:rPr>
        <w:t xml:space="preserve">Because of Farmer Mac’s growth and </w:t>
      </w:r>
      <w:r w:rsidR="00587B9F">
        <w:rPr>
          <w:rFonts w:ascii="Courier New" w:hAnsi="Courier New" w:cs="Courier New"/>
          <w:sz w:val="24"/>
          <w:szCs w:val="24"/>
        </w:rPr>
        <w:t xml:space="preserve">the </w:t>
      </w:r>
      <w:r w:rsidR="00B53FA2">
        <w:rPr>
          <w:rFonts w:ascii="Courier New" w:hAnsi="Courier New" w:cs="Courier New"/>
          <w:sz w:val="24"/>
          <w:szCs w:val="24"/>
        </w:rPr>
        <w:t xml:space="preserve">increasing complexity of its operations, and </w:t>
      </w:r>
      <w:proofErr w:type="gramStart"/>
      <w:r w:rsidR="00B53FA2">
        <w:rPr>
          <w:rFonts w:ascii="Courier New" w:hAnsi="Courier New" w:cs="Courier New"/>
          <w:sz w:val="24"/>
          <w:szCs w:val="24"/>
        </w:rPr>
        <w:t>in light of</w:t>
      </w:r>
      <w:proofErr w:type="gramEnd"/>
      <w:r w:rsidR="00B53FA2">
        <w:rPr>
          <w:rFonts w:ascii="Courier New" w:hAnsi="Courier New" w:cs="Courier New"/>
          <w:sz w:val="24"/>
          <w:szCs w:val="24"/>
        </w:rPr>
        <w:t xml:space="preserve"> enhancements other U.S. regulators have made to their capital requirements since Farmer Mac’s capital planning requirements were adopted in 2013</w:t>
      </w:r>
      <w:r w:rsidR="007B08BC">
        <w:rPr>
          <w:rFonts w:ascii="Courier New" w:hAnsi="Courier New" w:cs="Courier New"/>
          <w:sz w:val="24"/>
          <w:szCs w:val="24"/>
        </w:rPr>
        <w:t xml:space="preserve">, </w:t>
      </w:r>
      <w:r w:rsidR="00B53FA2">
        <w:rPr>
          <w:rFonts w:ascii="Courier New" w:hAnsi="Courier New" w:cs="Courier New"/>
          <w:sz w:val="24"/>
          <w:szCs w:val="24"/>
        </w:rPr>
        <w:t xml:space="preserve">FCA believes it is appropriate to consider </w:t>
      </w:r>
      <w:r w:rsidR="00C34CAA">
        <w:rPr>
          <w:rFonts w:ascii="Courier New" w:hAnsi="Courier New" w:cs="Courier New"/>
          <w:sz w:val="24"/>
          <w:szCs w:val="24"/>
        </w:rPr>
        <w:t xml:space="preserve">whether and how </w:t>
      </w:r>
      <w:r w:rsidR="00B53FA2">
        <w:rPr>
          <w:rFonts w:ascii="Courier New" w:hAnsi="Courier New" w:cs="Courier New"/>
          <w:sz w:val="24"/>
          <w:szCs w:val="24"/>
        </w:rPr>
        <w:t xml:space="preserve">Farmer Mac’s </w:t>
      </w:r>
      <w:r w:rsidR="00B53FA2">
        <w:rPr>
          <w:rFonts w:ascii="Courier New" w:hAnsi="Courier New" w:cs="Courier New"/>
          <w:sz w:val="24"/>
          <w:szCs w:val="24"/>
        </w:rPr>
        <w:lastRenderedPageBreak/>
        <w:t>capital requirements</w:t>
      </w:r>
      <w:r w:rsidR="00C34CAA">
        <w:rPr>
          <w:rFonts w:ascii="Courier New" w:hAnsi="Courier New" w:cs="Courier New"/>
          <w:sz w:val="24"/>
          <w:szCs w:val="24"/>
        </w:rPr>
        <w:t xml:space="preserve"> </w:t>
      </w:r>
      <w:r w:rsidR="00B84909">
        <w:rPr>
          <w:rFonts w:ascii="Courier New" w:hAnsi="Courier New" w:cs="Courier New"/>
          <w:sz w:val="24"/>
          <w:szCs w:val="24"/>
        </w:rPr>
        <w:t>sh</w:t>
      </w:r>
      <w:r w:rsidR="00C34CAA">
        <w:rPr>
          <w:rFonts w:ascii="Courier New" w:hAnsi="Courier New" w:cs="Courier New"/>
          <w:sz w:val="24"/>
          <w:szCs w:val="24"/>
        </w:rPr>
        <w:t>ould be enhanced</w:t>
      </w:r>
      <w:r w:rsidR="00711676" w:rsidRPr="00711676">
        <w:rPr>
          <w:rFonts w:ascii="Courier New" w:hAnsi="Courier New" w:cs="Courier New"/>
          <w:sz w:val="24"/>
          <w:szCs w:val="24"/>
        </w:rPr>
        <w:t xml:space="preserve"> </w:t>
      </w:r>
      <w:r w:rsidR="00711676">
        <w:rPr>
          <w:rFonts w:ascii="Courier New" w:hAnsi="Courier New" w:cs="Courier New"/>
          <w:sz w:val="24"/>
          <w:szCs w:val="24"/>
        </w:rPr>
        <w:t>to strengthen its safe and sound operations</w:t>
      </w:r>
      <w:r w:rsidR="00B53FA2">
        <w:rPr>
          <w:rFonts w:ascii="Courier New" w:hAnsi="Courier New" w:cs="Courier New"/>
          <w:sz w:val="24"/>
          <w:szCs w:val="24"/>
        </w:rPr>
        <w:t>.</w:t>
      </w:r>
      <w:bookmarkStart w:id="6" w:name="_Hlk103927531"/>
      <w:r w:rsidR="00977440">
        <w:rPr>
          <w:rFonts w:ascii="Courier New" w:hAnsi="Courier New" w:cs="Courier New"/>
          <w:sz w:val="24"/>
          <w:szCs w:val="24"/>
        </w:rPr>
        <w:t xml:space="preserve"> </w:t>
      </w:r>
      <w:bookmarkEnd w:id="6"/>
    </w:p>
    <w:p w14:paraId="2811EAD9" w14:textId="196E59B5" w:rsidR="00D11D7B" w:rsidRPr="001F35E0" w:rsidRDefault="00EF4436" w:rsidP="00B84909">
      <w:pPr>
        <w:spacing w:after="0" w:line="480" w:lineRule="auto"/>
        <w:rPr>
          <w:rFonts w:ascii="Courier New" w:hAnsi="Courier New" w:cs="Courier New"/>
          <w:sz w:val="24"/>
          <w:szCs w:val="24"/>
        </w:rPr>
      </w:pPr>
      <w:r>
        <w:rPr>
          <w:rFonts w:ascii="Courier New" w:hAnsi="Courier New" w:cs="Courier New"/>
          <w:sz w:val="24"/>
          <w:szCs w:val="24"/>
        </w:rPr>
        <w:t>I</w:t>
      </w:r>
      <w:r w:rsidR="000408EB" w:rsidRPr="00224A44">
        <w:rPr>
          <w:rFonts w:ascii="Courier New" w:hAnsi="Courier New" w:cs="Courier New"/>
          <w:sz w:val="24"/>
          <w:szCs w:val="24"/>
        </w:rPr>
        <w:t xml:space="preserve">II. </w:t>
      </w:r>
      <w:r w:rsidR="006340C2" w:rsidRPr="00224A44">
        <w:rPr>
          <w:rFonts w:ascii="Courier New" w:hAnsi="Courier New" w:cs="Courier New"/>
          <w:sz w:val="24"/>
          <w:szCs w:val="24"/>
        </w:rPr>
        <w:t xml:space="preserve"> </w:t>
      </w:r>
      <w:r w:rsidR="009236BD">
        <w:rPr>
          <w:rFonts w:ascii="Courier New" w:hAnsi="Courier New" w:cs="Courier New"/>
          <w:sz w:val="24"/>
          <w:szCs w:val="24"/>
          <w:u w:val="single"/>
        </w:rPr>
        <w:t>Discussion of Farmer Mac’s Business and Current Capital Requirements</w:t>
      </w:r>
    </w:p>
    <w:p w14:paraId="04CBF373" w14:textId="50634165" w:rsidR="009E6221" w:rsidRPr="00B84909" w:rsidRDefault="0062443A" w:rsidP="002D793C">
      <w:pPr>
        <w:pStyle w:val="ListParagraph"/>
        <w:numPr>
          <w:ilvl w:val="0"/>
          <w:numId w:val="25"/>
        </w:numPr>
        <w:spacing w:after="0" w:line="480" w:lineRule="auto"/>
        <w:ind w:hanging="216"/>
        <w:rPr>
          <w:rFonts w:ascii="Courier New" w:hAnsi="Courier New" w:cs="Courier New"/>
          <w:sz w:val="24"/>
          <w:szCs w:val="24"/>
        </w:rPr>
      </w:pPr>
      <w:r w:rsidRPr="00B84909">
        <w:rPr>
          <w:rFonts w:ascii="Courier New" w:hAnsi="Courier New" w:cs="Courier New"/>
          <w:sz w:val="24"/>
          <w:szCs w:val="24"/>
        </w:rPr>
        <w:t>Farmer Mac</w:t>
      </w:r>
      <w:r w:rsidR="005E214F" w:rsidRPr="00B84909">
        <w:rPr>
          <w:rFonts w:ascii="Courier New" w:hAnsi="Courier New" w:cs="Courier New"/>
          <w:sz w:val="24"/>
          <w:szCs w:val="24"/>
        </w:rPr>
        <w:t>’s</w:t>
      </w:r>
      <w:r w:rsidRPr="00B84909">
        <w:rPr>
          <w:rFonts w:ascii="Courier New" w:hAnsi="Courier New" w:cs="Courier New"/>
          <w:sz w:val="24"/>
          <w:szCs w:val="24"/>
        </w:rPr>
        <w:t xml:space="preserve"> </w:t>
      </w:r>
      <w:r w:rsidR="00E22FE2" w:rsidRPr="00B84909">
        <w:rPr>
          <w:rFonts w:ascii="Courier New" w:hAnsi="Courier New" w:cs="Courier New"/>
          <w:sz w:val="24"/>
          <w:szCs w:val="24"/>
        </w:rPr>
        <w:t>Business</w:t>
      </w:r>
      <w:r w:rsidR="005E214F" w:rsidRPr="00B84909">
        <w:rPr>
          <w:rFonts w:ascii="Courier New" w:hAnsi="Courier New" w:cs="Courier New"/>
          <w:sz w:val="24"/>
          <w:szCs w:val="24"/>
        </w:rPr>
        <w:t xml:space="preserve"> Operations</w:t>
      </w:r>
    </w:p>
    <w:p w14:paraId="50E234FD" w14:textId="0AD0B329" w:rsidR="00E6038B" w:rsidRDefault="00CE20F0" w:rsidP="000E718C">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 xml:space="preserve">Under </w:t>
      </w:r>
      <w:r w:rsidR="00560CD4" w:rsidRPr="00A92F64">
        <w:rPr>
          <w:rFonts w:ascii="Courier New" w:hAnsi="Courier New" w:cs="Courier New"/>
          <w:sz w:val="24"/>
          <w:szCs w:val="24"/>
        </w:rPr>
        <w:t>Farmer Ma</w:t>
      </w:r>
      <w:r w:rsidR="00E6038B">
        <w:rPr>
          <w:rFonts w:ascii="Courier New" w:hAnsi="Courier New" w:cs="Courier New"/>
          <w:sz w:val="24"/>
          <w:szCs w:val="24"/>
        </w:rPr>
        <w:t>c</w:t>
      </w:r>
      <w:r>
        <w:rPr>
          <w:rFonts w:ascii="Courier New" w:hAnsi="Courier New" w:cs="Courier New"/>
          <w:sz w:val="24"/>
          <w:szCs w:val="24"/>
        </w:rPr>
        <w:t xml:space="preserve">’s </w:t>
      </w:r>
      <w:r w:rsidR="00E919E0">
        <w:rPr>
          <w:rFonts w:ascii="Courier New" w:hAnsi="Courier New" w:cs="Courier New"/>
          <w:sz w:val="24"/>
          <w:szCs w:val="24"/>
        </w:rPr>
        <w:t>a</w:t>
      </w:r>
      <w:r>
        <w:rPr>
          <w:rFonts w:ascii="Courier New" w:hAnsi="Courier New" w:cs="Courier New"/>
          <w:sz w:val="24"/>
          <w:szCs w:val="24"/>
        </w:rPr>
        <w:t xml:space="preserve">gricultural </w:t>
      </w:r>
      <w:r w:rsidR="00E919E0">
        <w:rPr>
          <w:rFonts w:ascii="Courier New" w:hAnsi="Courier New" w:cs="Courier New"/>
          <w:sz w:val="24"/>
          <w:szCs w:val="24"/>
        </w:rPr>
        <w:t>f</w:t>
      </w:r>
      <w:r>
        <w:rPr>
          <w:rFonts w:ascii="Courier New" w:hAnsi="Courier New" w:cs="Courier New"/>
          <w:sz w:val="24"/>
          <w:szCs w:val="24"/>
        </w:rPr>
        <w:t xml:space="preserve">inance </w:t>
      </w:r>
      <w:r w:rsidR="00E919E0">
        <w:rPr>
          <w:rFonts w:ascii="Courier New" w:hAnsi="Courier New" w:cs="Courier New"/>
          <w:sz w:val="24"/>
          <w:szCs w:val="24"/>
        </w:rPr>
        <w:t>activities</w:t>
      </w:r>
      <w:r>
        <w:rPr>
          <w:rFonts w:ascii="Courier New" w:hAnsi="Courier New" w:cs="Courier New"/>
          <w:sz w:val="24"/>
          <w:szCs w:val="24"/>
        </w:rPr>
        <w:t>, it</w:t>
      </w:r>
      <w:r w:rsidR="00560CD4" w:rsidRPr="00A92F64">
        <w:rPr>
          <w:rFonts w:ascii="Courier New" w:hAnsi="Courier New" w:cs="Courier New"/>
          <w:sz w:val="24"/>
          <w:szCs w:val="24"/>
        </w:rPr>
        <w:t xml:space="preserve"> purchases eligible loans directly from lenders, provides advances against eligible loans by purchasing obligations secured by those loans or assets that qualify as eligible agricultural real estate collateral, securitizes </w:t>
      </w:r>
      <w:proofErr w:type="gramStart"/>
      <w:r w:rsidR="00560CD4" w:rsidRPr="00A92F64">
        <w:rPr>
          <w:rFonts w:ascii="Courier New" w:hAnsi="Courier New" w:cs="Courier New"/>
          <w:sz w:val="24"/>
          <w:szCs w:val="24"/>
        </w:rPr>
        <w:t>assets</w:t>
      </w:r>
      <w:proofErr w:type="gramEnd"/>
      <w:r w:rsidR="00560CD4" w:rsidRPr="00A92F64">
        <w:rPr>
          <w:rFonts w:ascii="Courier New" w:hAnsi="Courier New" w:cs="Courier New"/>
          <w:sz w:val="24"/>
          <w:szCs w:val="24"/>
        </w:rPr>
        <w:t xml:space="preserve"> and guarantees the resulting securities, and issues long-term standby purchase commitments for eligible loans. Securities guaranteed by Farmer Mac may be held either by the originator of the underlying assets or by Farmer Mac, or they may be sold to third-party investors.</w:t>
      </w:r>
      <w:r w:rsidR="00560CD4">
        <w:rPr>
          <w:rFonts w:ascii="Courier New" w:hAnsi="Courier New" w:cs="Courier New"/>
          <w:sz w:val="24"/>
          <w:szCs w:val="24"/>
        </w:rPr>
        <w:t xml:space="preserve"> </w:t>
      </w:r>
    </w:p>
    <w:p w14:paraId="5B197E6D" w14:textId="0F1DF64B" w:rsidR="003F7747" w:rsidRDefault="00DD3406" w:rsidP="000E718C">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Under its</w:t>
      </w:r>
      <w:r w:rsidR="00E6038B">
        <w:rPr>
          <w:rFonts w:ascii="Courier New" w:hAnsi="Courier New" w:cs="Courier New"/>
          <w:sz w:val="24"/>
          <w:szCs w:val="24"/>
        </w:rPr>
        <w:t xml:space="preserve"> </w:t>
      </w:r>
      <w:r w:rsidR="00E919E0">
        <w:rPr>
          <w:rFonts w:ascii="Courier New" w:hAnsi="Courier New" w:cs="Courier New"/>
          <w:sz w:val="24"/>
          <w:szCs w:val="24"/>
        </w:rPr>
        <w:t>r</w:t>
      </w:r>
      <w:r w:rsidR="00760473">
        <w:rPr>
          <w:rFonts w:ascii="Courier New" w:hAnsi="Courier New" w:cs="Courier New"/>
          <w:sz w:val="24"/>
          <w:szCs w:val="24"/>
        </w:rPr>
        <w:t xml:space="preserve">ural </w:t>
      </w:r>
      <w:r w:rsidR="00E919E0">
        <w:rPr>
          <w:rFonts w:ascii="Courier New" w:hAnsi="Courier New" w:cs="Courier New"/>
          <w:sz w:val="24"/>
          <w:szCs w:val="24"/>
        </w:rPr>
        <w:t>i</w:t>
      </w:r>
      <w:r w:rsidR="00760473">
        <w:rPr>
          <w:rFonts w:ascii="Courier New" w:hAnsi="Courier New" w:cs="Courier New"/>
          <w:sz w:val="24"/>
          <w:szCs w:val="24"/>
        </w:rPr>
        <w:t xml:space="preserve">nfrastructure </w:t>
      </w:r>
      <w:r w:rsidR="00E919E0">
        <w:rPr>
          <w:rFonts w:ascii="Courier New" w:hAnsi="Courier New" w:cs="Courier New"/>
          <w:sz w:val="24"/>
          <w:szCs w:val="24"/>
        </w:rPr>
        <w:t>f</w:t>
      </w:r>
      <w:r w:rsidR="00760473">
        <w:rPr>
          <w:rFonts w:ascii="Courier New" w:hAnsi="Courier New" w:cs="Courier New"/>
          <w:sz w:val="24"/>
          <w:szCs w:val="24"/>
        </w:rPr>
        <w:t>inanc</w:t>
      </w:r>
      <w:r w:rsidR="00E919E0">
        <w:rPr>
          <w:rFonts w:ascii="Courier New" w:hAnsi="Courier New" w:cs="Courier New"/>
          <w:sz w:val="24"/>
          <w:szCs w:val="24"/>
        </w:rPr>
        <w:t>ing</w:t>
      </w:r>
      <w:r w:rsidR="00760473">
        <w:rPr>
          <w:rFonts w:ascii="Courier New" w:hAnsi="Courier New" w:cs="Courier New"/>
          <w:sz w:val="24"/>
          <w:szCs w:val="24"/>
        </w:rPr>
        <w:t xml:space="preserve"> </w:t>
      </w:r>
      <w:r w:rsidR="00E919E0">
        <w:rPr>
          <w:rFonts w:ascii="Courier New" w:hAnsi="Courier New" w:cs="Courier New"/>
          <w:sz w:val="24"/>
          <w:szCs w:val="24"/>
        </w:rPr>
        <w:t>activities</w:t>
      </w:r>
      <w:r w:rsidR="00D010DB">
        <w:rPr>
          <w:rFonts w:ascii="Courier New" w:hAnsi="Courier New" w:cs="Courier New"/>
          <w:sz w:val="24"/>
          <w:szCs w:val="24"/>
        </w:rPr>
        <w:t>,</w:t>
      </w:r>
      <w:r w:rsidR="00760473">
        <w:rPr>
          <w:rFonts w:ascii="Courier New" w:hAnsi="Courier New" w:cs="Courier New"/>
          <w:sz w:val="24"/>
          <w:szCs w:val="24"/>
        </w:rPr>
        <w:t xml:space="preserve"> Farmer Mac </w:t>
      </w:r>
      <w:r w:rsidR="00760473" w:rsidRPr="00D348FD">
        <w:rPr>
          <w:rFonts w:ascii="Courier New" w:hAnsi="Courier New" w:cs="Courier New"/>
          <w:sz w:val="24"/>
          <w:szCs w:val="24"/>
        </w:rPr>
        <w:t>purchases</w:t>
      </w:r>
      <w:r w:rsidR="008A0887">
        <w:rPr>
          <w:rFonts w:ascii="Courier New" w:hAnsi="Courier New" w:cs="Courier New"/>
          <w:sz w:val="24"/>
          <w:szCs w:val="24"/>
        </w:rPr>
        <w:t>,</w:t>
      </w:r>
      <w:r w:rsidR="00760473" w:rsidRPr="00D348FD">
        <w:rPr>
          <w:rFonts w:ascii="Courier New" w:hAnsi="Courier New" w:cs="Courier New"/>
          <w:sz w:val="24"/>
          <w:szCs w:val="24"/>
        </w:rPr>
        <w:t xml:space="preserve"> or commits to purchase, </w:t>
      </w:r>
      <w:r w:rsidR="00FE5DF9">
        <w:rPr>
          <w:rFonts w:ascii="Courier New" w:hAnsi="Courier New" w:cs="Courier New"/>
          <w:sz w:val="24"/>
          <w:szCs w:val="24"/>
        </w:rPr>
        <w:t xml:space="preserve">and guarantees, </w:t>
      </w:r>
      <w:r w:rsidR="00760473" w:rsidRPr="00D348FD">
        <w:rPr>
          <w:rFonts w:ascii="Courier New" w:hAnsi="Courier New" w:cs="Courier New"/>
          <w:sz w:val="24"/>
          <w:szCs w:val="24"/>
        </w:rPr>
        <w:t xml:space="preserve">qualified </w:t>
      </w:r>
      <w:r w:rsidR="00760473">
        <w:rPr>
          <w:rFonts w:ascii="Courier New" w:hAnsi="Courier New" w:cs="Courier New"/>
          <w:sz w:val="24"/>
          <w:szCs w:val="24"/>
        </w:rPr>
        <w:t xml:space="preserve">rural </w:t>
      </w:r>
      <w:r w:rsidR="00FE5DF9">
        <w:rPr>
          <w:rFonts w:ascii="Courier New" w:hAnsi="Courier New" w:cs="Courier New"/>
          <w:sz w:val="24"/>
          <w:szCs w:val="24"/>
        </w:rPr>
        <w:t xml:space="preserve">electric and telephone </w:t>
      </w:r>
      <w:r w:rsidR="00760473">
        <w:rPr>
          <w:rFonts w:ascii="Courier New" w:hAnsi="Courier New" w:cs="Courier New"/>
          <w:sz w:val="24"/>
          <w:szCs w:val="24"/>
        </w:rPr>
        <w:t xml:space="preserve">utility </w:t>
      </w:r>
      <w:r w:rsidR="00760473" w:rsidRPr="00D348FD">
        <w:rPr>
          <w:rFonts w:ascii="Courier New" w:hAnsi="Courier New" w:cs="Courier New"/>
          <w:sz w:val="24"/>
          <w:szCs w:val="24"/>
        </w:rPr>
        <w:t>loans</w:t>
      </w:r>
      <w:r w:rsidR="00FE5DF9">
        <w:rPr>
          <w:rFonts w:ascii="Courier New" w:hAnsi="Courier New" w:cs="Courier New"/>
          <w:sz w:val="24"/>
          <w:szCs w:val="24"/>
        </w:rPr>
        <w:t>,</w:t>
      </w:r>
      <w:r w:rsidR="00760473" w:rsidRPr="00D348FD">
        <w:rPr>
          <w:rFonts w:ascii="Courier New" w:hAnsi="Courier New" w:cs="Courier New"/>
          <w:sz w:val="24"/>
          <w:szCs w:val="24"/>
        </w:rPr>
        <w:t xml:space="preserve"> or securities backed by </w:t>
      </w:r>
      <w:r w:rsidR="00FE5DF9">
        <w:rPr>
          <w:rFonts w:ascii="Courier New" w:hAnsi="Courier New" w:cs="Courier New"/>
          <w:sz w:val="24"/>
          <w:szCs w:val="24"/>
        </w:rPr>
        <w:t xml:space="preserve">such loans, </w:t>
      </w:r>
      <w:r w:rsidR="00760473" w:rsidRPr="00D348FD">
        <w:rPr>
          <w:rFonts w:ascii="Courier New" w:hAnsi="Courier New" w:cs="Courier New"/>
          <w:sz w:val="24"/>
          <w:szCs w:val="24"/>
        </w:rPr>
        <w:t xml:space="preserve">directly from </w:t>
      </w:r>
      <w:r w:rsidR="00760473">
        <w:rPr>
          <w:rFonts w:ascii="Courier New" w:hAnsi="Courier New" w:cs="Courier New"/>
          <w:sz w:val="24"/>
          <w:szCs w:val="24"/>
        </w:rPr>
        <w:t xml:space="preserve">cooperative </w:t>
      </w:r>
      <w:r w:rsidR="00760473" w:rsidRPr="00D348FD">
        <w:rPr>
          <w:rFonts w:ascii="Courier New" w:hAnsi="Courier New" w:cs="Courier New"/>
          <w:sz w:val="24"/>
          <w:szCs w:val="24"/>
        </w:rPr>
        <w:t>lenders.</w:t>
      </w:r>
      <w:r w:rsidR="00FE5DF9">
        <w:rPr>
          <w:rFonts w:ascii="Courier New" w:hAnsi="Courier New" w:cs="Courier New"/>
          <w:sz w:val="24"/>
          <w:szCs w:val="24"/>
        </w:rPr>
        <w:t xml:space="preserve">  </w:t>
      </w:r>
      <w:r w:rsidR="00FE5DF9" w:rsidRPr="00D348FD">
        <w:rPr>
          <w:rFonts w:ascii="Courier New" w:hAnsi="Courier New" w:cs="Courier New"/>
          <w:sz w:val="24"/>
          <w:szCs w:val="24"/>
        </w:rPr>
        <w:t xml:space="preserve">Congress granted </w:t>
      </w:r>
      <w:r w:rsidR="00FE5DF9" w:rsidRPr="00D348FD">
        <w:rPr>
          <w:rFonts w:ascii="Courier New" w:hAnsi="Courier New" w:cs="Courier New"/>
          <w:color w:val="000000"/>
          <w:sz w:val="24"/>
          <w:szCs w:val="24"/>
        </w:rPr>
        <w:t xml:space="preserve">Farmer Mac the authority </w:t>
      </w:r>
      <w:r w:rsidR="00FE5DF9">
        <w:rPr>
          <w:rFonts w:ascii="Courier New" w:hAnsi="Courier New" w:cs="Courier New"/>
          <w:color w:val="000000"/>
          <w:sz w:val="24"/>
          <w:szCs w:val="24"/>
        </w:rPr>
        <w:t xml:space="preserve">for this activity </w:t>
      </w:r>
      <w:r w:rsidR="00FE5DF9" w:rsidRPr="00D348FD">
        <w:rPr>
          <w:rFonts w:ascii="Courier New" w:hAnsi="Courier New" w:cs="Courier New"/>
          <w:sz w:val="24"/>
          <w:szCs w:val="24"/>
        </w:rPr>
        <w:t>as program business</w:t>
      </w:r>
      <w:r w:rsidR="00FE5DF9">
        <w:rPr>
          <w:rFonts w:ascii="Courier New" w:hAnsi="Courier New" w:cs="Courier New"/>
          <w:sz w:val="24"/>
          <w:szCs w:val="24"/>
        </w:rPr>
        <w:t xml:space="preserve"> in 2008</w:t>
      </w:r>
      <w:r w:rsidR="00FE5DF9" w:rsidRPr="00D348FD">
        <w:rPr>
          <w:rFonts w:ascii="Courier New" w:hAnsi="Courier New" w:cs="Courier New"/>
          <w:sz w:val="24"/>
          <w:szCs w:val="24"/>
        </w:rPr>
        <w:t>.</w:t>
      </w:r>
      <w:r w:rsidR="00FE5DF9" w:rsidRPr="00D348FD">
        <w:rPr>
          <w:rStyle w:val="FootnoteReference"/>
          <w:rFonts w:ascii="Courier New" w:hAnsi="Courier New" w:cs="Courier New"/>
          <w:sz w:val="24"/>
          <w:szCs w:val="24"/>
        </w:rPr>
        <w:footnoteReference w:id="22"/>
      </w:r>
    </w:p>
    <w:p w14:paraId="3272B926" w14:textId="0DC83D75" w:rsidR="003330A1" w:rsidRDefault="003330A1" w:rsidP="00544678">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lastRenderedPageBreak/>
        <w:t>Farmer Mac’s total program business volume was $23.6 billion</w:t>
      </w:r>
      <w:r w:rsidR="00A1708D">
        <w:rPr>
          <w:rFonts w:ascii="Courier New" w:hAnsi="Courier New" w:cs="Courier New"/>
          <w:sz w:val="24"/>
          <w:szCs w:val="24"/>
        </w:rPr>
        <w:t xml:space="preserve"> which equates to </w:t>
      </w:r>
      <w:r w:rsidR="006164CE">
        <w:rPr>
          <w:rFonts w:ascii="Courier New" w:hAnsi="Courier New" w:cs="Courier New"/>
          <w:sz w:val="24"/>
          <w:szCs w:val="24"/>
        </w:rPr>
        <w:t>2</w:t>
      </w:r>
      <w:r w:rsidR="00A1708D">
        <w:rPr>
          <w:rFonts w:ascii="Courier New" w:hAnsi="Courier New" w:cs="Courier New"/>
          <w:sz w:val="24"/>
          <w:szCs w:val="24"/>
        </w:rPr>
        <w:t xml:space="preserve">0-year </w:t>
      </w:r>
      <w:r w:rsidR="008E75A2">
        <w:rPr>
          <w:rFonts w:ascii="Courier New" w:hAnsi="Courier New" w:cs="Courier New"/>
          <w:sz w:val="24"/>
          <w:szCs w:val="24"/>
        </w:rPr>
        <w:t xml:space="preserve">compound </w:t>
      </w:r>
      <w:r w:rsidR="00A1708D">
        <w:rPr>
          <w:rFonts w:ascii="Courier New" w:hAnsi="Courier New" w:cs="Courier New"/>
          <w:sz w:val="24"/>
          <w:szCs w:val="24"/>
        </w:rPr>
        <w:t xml:space="preserve">average growth of </w:t>
      </w:r>
      <w:r w:rsidR="0074217E">
        <w:rPr>
          <w:rFonts w:ascii="Courier New" w:hAnsi="Courier New" w:cs="Courier New"/>
          <w:sz w:val="24"/>
          <w:szCs w:val="24"/>
        </w:rPr>
        <w:t>9</w:t>
      </w:r>
      <w:r w:rsidR="006164CE">
        <w:rPr>
          <w:rFonts w:ascii="Courier New" w:hAnsi="Courier New" w:cs="Courier New"/>
          <w:sz w:val="24"/>
          <w:szCs w:val="24"/>
        </w:rPr>
        <w:t>.0</w:t>
      </w:r>
      <w:r w:rsidR="00A1708D">
        <w:rPr>
          <w:rFonts w:ascii="Courier New" w:hAnsi="Courier New" w:cs="Courier New"/>
          <w:sz w:val="24"/>
          <w:szCs w:val="24"/>
        </w:rPr>
        <w:t xml:space="preserve"> percent</w:t>
      </w:r>
      <w:r w:rsidR="006164CE">
        <w:rPr>
          <w:rFonts w:ascii="Courier New" w:hAnsi="Courier New" w:cs="Courier New"/>
          <w:sz w:val="24"/>
          <w:szCs w:val="24"/>
        </w:rPr>
        <w:t xml:space="preserve"> since yearend 2001</w:t>
      </w:r>
      <w:r w:rsidR="00A1708D">
        <w:rPr>
          <w:rFonts w:ascii="Courier New" w:hAnsi="Courier New" w:cs="Courier New"/>
          <w:sz w:val="24"/>
          <w:szCs w:val="24"/>
        </w:rPr>
        <w:t>.</w:t>
      </w:r>
      <w:r w:rsidR="008E75A2">
        <w:rPr>
          <w:rFonts w:ascii="Courier New" w:hAnsi="Courier New" w:cs="Courier New"/>
          <w:sz w:val="24"/>
          <w:szCs w:val="24"/>
        </w:rPr>
        <w:t xml:space="preserve">  Of that $23.6 billion in total outstanding program business volume, </w:t>
      </w:r>
      <w:r w:rsidR="0074217E">
        <w:rPr>
          <w:rFonts w:ascii="Courier New" w:hAnsi="Courier New" w:cs="Courier New"/>
          <w:sz w:val="24"/>
          <w:szCs w:val="24"/>
        </w:rPr>
        <w:t xml:space="preserve">75 percent is in </w:t>
      </w:r>
      <w:r w:rsidR="006164CE">
        <w:rPr>
          <w:rFonts w:ascii="Courier New" w:hAnsi="Courier New" w:cs="Courier New"/>
          <w:sz w:val="24"/>
          <w:szCs w:val="24"/>
        </w:rPr>
        <w:t>a</w:t>
      </w:r>
      <w:r w:rsidR="0074217E">
        <w:rPr>
          <w:rFonts w:ascii="Courier New" w:hAnsi="Courier New" w:cs="Courier New"/>
          <w:sz w:val="24"/>
          <w:szCs w:val="24"/>
        </w:rPr>
        <w:t xml:space="preserve">gricultural </w:t>
      </w:r>
      <w:r w:rsidR="006164CE">
        <w:rPr>
          <w:rFonts w:ascii="Courier New" w:hAnsi="Courier New" w:cs="Courier New"/>
          <w:sz w:val="24"/>
          <w:szCs w:val="24"/>
        </w:rPr>
        <w:t>f</w:t>
      </w:r>
      <w:r w:rsidR="0074217E">
        <w:rPr>
          <w:rFonts w:ascii="Courier New" w:hAnsi="Courier New" w:cs="Courier New"/>
          <w:sz w:val="24"/>
          <w:szCs w:val="24"/>
        </w:rPr>
        <w:t xml:space="preserve">inance and 25 percent in </w:t>
      </w:r>
      <w:r w:rsidR="006164CE">
        <w:rPr>
          <w:rFonts w:ascii="Courier New" w:hAnsi="Courier New" w:cs="Courier New"/>
          <w:sz w:val="24"/>
          <w:szCs w:val="24"/>
        </w:rPr>
        <w:t>r</w:t>
      </w:r>
      <w:r w:rsidR="0074217E">
        <w:rPr>
          <w:rFonts w:ascii="Courier New" w:hAnsi="Courier New" w:cs="Courier New"/>
          <w:sz w:val="24"/>
          <w:szCs w:val="24"/>
        </w:rPr>
        <w:t xml:space="preserve">ural </w:t>
      </w:r>
      <w:r w:rsidR="006164CE">
        <w:rPr>
          <w:rFonts w:ascii="Courier New" w:hAnsi="Courier New" w:cs="Courier New"/>
          <w:sz w:val="24"/>
          <w:szCs w:val="24"/>
        </w:rPr>
        <w:t>i</w:t>
      </w:r>
      <w:r w:rsidR="0074217E">
        <w:rPr>
          <w:rFonts w:ascii="Courier New" w:hAnsi="Courier New" w:cs="Courier New"/>
          <w:sz w:val="24"/>
          <w:szCs w:val="24"/>
        </w:rPr>
        <w:t>nfrastructure finance.</w:t>
      </w:r>
      <w:r w:rsidR="003306EB">
        <w:rPr>
          <w:rStyle w:val="FootnoteReference"/>
          <w:rFonts w:ascii="Courier New" w:hAnsi="Courier New" w:cs="Courier New"/>
          <w:sz w:val="24"/>
          <w:szCs w:val="24"/>
        </w:rPr>
        <w:footnoteReference w:id="23"/>
      </w:r>
    </w:p>
    <w:p w14:paraId="27672DFE" w14:textId="3C5C34E0" w:rsidR="008E32C3" w:rsidRPr="008E32C3" w:rsidRDefault="002F0868" w:rsidP="008E32C3">
      <w:pPr>
        <w:pStyle w:val="ListParagraph"/>
        <w:numPr>
          <w:ilvl w:val="0"/>
          <w:numId w:val="25"/>
        </w:numPr>
        <w:spacing w:after="0" w:line="480" w:lineRule="auto"/>
        <w:rPr>
          <w:rFonts w:ascii="Courier New" w:hAnsi="Courier New" w:cs="Courier New"/>
          <w:sz w:val="24"/>
          <w:szCs w:val="24"/>
          <w:u w:val="single"/>
        </w:rPr>
      </w:pPr>
      <w:bookmarkStart w:id="7" w:name="_Hlk103930352"/>
      <w:r w:rsidRPr="008E32C3">
        <w:rPr>
          <w:rFonts w:ascii="Courier New" w:hAnsi="Courier New" w:cs="Courier New"/>
          <w:sz w:val="24"/>
          <w:szCs w:val="24"/>
          <w:u w:val="single"/>
        </w:rPr>
        <w:t>Farmer Mac</w:t>
      </w:r>
      <w:r w:rsidR="00DE70A5" w:rsidRPr="008E32C3">
        <w:rPr>
          <w:rFonts w:ascii="Courier New" w:hAnsi="Courier New" w:cs="Courier New"/>
          <w:sz w:val="24"/>
          <w:szCs w:val="24"/>
          <w:u w:val="single"/>
        </w:rPr>
        <w:t>’s Current</w:t>
      </w:r>
      <w:r w:rsidRPr="008E32C3">
        <w:rPr>
          <w:rFonts w:ascii="Courier New" w:hAnsi="Courier New" w:cs="Courier New"/>
          <w:sz w:val="24"/>
          <w:szCs w:val="24"/>
          <w:u w:val="single"/>
        </w:rPr>
        <w:t xml:space="preserve"> Capital</w:t>
      </w:r>
      <w:bookmarkEnd w:id="7"/>
      <w:r w:rsidR="00DE70A5" w:rsidRPr="008E32C3">
        <w:rPr>
          <w:rFonts w:ascii="Courier New" w:hAnsi="Courier New" w:cs="Courier New"/>
          <w:sz w:val="24"/>
          <w:szCs w:val="24"/>
          <w:u w:val="single"/>
        </w:rPr>
        <w:t xml:space="preserve"> Requirements</w:t>
      </w:r>
      <w:bookmarkStart w:id="8" w:name="_Hlk117516486"/>
      <w:bookmarkStart w:id="9" w:name="_Hlk114813198"/>
      <w:bookmarkStart w:id="10" w:name="_Hlk103930427"/>
      <w:bookmarkStart w:id="11" w:name="_Hlk505260195"/>
    </w:p>
    <w:p w14:paraId="667EBD51" w14:textId="50429B8A" w:rsidR="00884ED7" w:rsidRPr="008E32C3" w:rsidRDefault="00D9309D" w:rsidP="008E32C3">
      <w:pPr>
        <w:spacing w:after="0" w:line="480" w:lineRule="auto"/>
        <w:ind w:firstLine="720"/>
        <w:rPr>
          <w:rFonts w:ascii="Courier New" w:hAnsi="Courier New" w:cs="Courier New"/>
          <w:sz w:val="24"/>
          <w:szCs w:val="24"/>
        </w:rPr>
      </w:pPr>
      <w:r w:rsidRPr="008E32C3">
        <w:rPr>
          <w:rFonts w:ascii="Courier New" w:hAnsi="Courier New" w:cs="Courier New"/>
          <w:sz w:val="24"/>
          <w:szCs w:val="24"/>
        </w:rPr>
        <w:t>Section 8.11 of t</w:t>
      </w:r>
      <w:r w:rsidR="00EC5CE2" w:rsidRPr="008E32C3">
        <w:rPr>
          <w:rFonts w:ascii="Courier New" w:hAnsi="Courier New" w:cs="Courier New"/>
          <w:sz w:val="24"/>
          <w:szCs w:val="24"/>
        </w:rPr>
        <w:t xml:space="preserve">he </w:t>
      </w:r>
      <w:r w:rsidR="006370AD" w:rsidRPr="008E32C3">
        <w:rPr>
          <w:rFonts w:ascii="Courier New" w:hAnsi="Courier New" w:cs="Courier New"/>
          <w:sz w:val="24"/>
          <w:szCs w:val="24"/>
        </w:rPr>
        <w:t>Act</w:t>
      </w:r>
      <w:r w:rsidR="00EC5CE2" w:rsidRPr="008E32C3">
        <w:rPr>
          <w:rFonts w:ascii="Courier New" w:hAnsi="Courier New" w:cs="Courier New"/>
          <w:sz w:val="24"/>
          <w:szCs w:val="24"/>
        </w:rPr>
        <w:t xml:space="preserve"> </w:t>
      </w:r>
      <w:r w:rsidRPr="008E32C3">
        <w:rPr>
          <w:rFonts w:ascii="Courier New" w:hAnsi="Courier New" w:cs="Courier New"/>
          <w:sz w:val="24"/>
          <w:szCs w:val="24"/>
        </w:rPr>
        <w:t xml:space="preserve">authorizes </w:t>
      </w:r>
      <w:r w:rsidR="00EC5CE2" w:rsidRPr="008E32C3">
        <w:rPr>
          <w:rFonts w:ascii="Courier New" w:hAnsi="Courier New" w:cs="Courier New"/>
          <w:sz w:val="24"/>
          <w:szCs w:val="24"/>
        </w:rPr>
        <w:t xml:space="preserve">FCA to </w:t>
      </w:r>
      <w:r w:rsidRPr="008E32C3">
        <w:rPr>
          <w:rFonts w:ascii="Courier New" w:hAnsi="Courier New" w:cs="Courier New"/>
          <w:sz w:val="24"/>
          <w:szCs w:val="24"/>
        </w:rPr>
        <w:t xml:space="preserve">provide for </w:t>
      </w:r>
      <w:r w:rsidR="00DE7BB7" w:rsidRPr="008E32C3">
        <w:rPr>
          <w:rFonts w:ascii="Courier New" w:hAnsi="Courier New" w:cs="Courier New"/>
          <w:sz w:val="24"/>
          <w:szCs w:val="24"/>
        </w:rPr>
        <w:t xml:space="preserve">the </w:t>
      </w:r>
      <w:r w:rsidRPr="008E32C3">
        <w:rPr>
          <w:rFonts w:ascii="Courier New" w:hAnsi="Courier New" w:cs="Courier New"/>
          <w:sz w:val="24"/>
          <w:szCs w:val="24"/>
        </w:rPr>
        <w:t xml:space="preserve">general supervision of the </w:t>
      </w:r>
      <w:r w:rsidR="00EC5CE2" w:rsidRPr="008E32C3">
        <w:rPr>
          <w:rFonts w:ascii="Courier New" w:hAnsi="Courier New" w:cs="Courier New"/>
          <w:sz w:val="24"/>
          <w:szCs w:val="24"/>
        </w:rPr>
        <w:t>safe and sound</w:t>
      </w:r>
      <w:r w:rsidRPr="008E32C3">
        <w:rPr>
          <w:rFonts w:ascii="Courier New" w:hAnsi="Courier New" w:cs="Courier New"/>
          <w:sz w:val="24"/>
          <w:szCs w:val="24"/>
        </w:rPr>
        <w:t xml:space="preserve"> performance of the powers, functions, and duties of</w:t>
      </w:r>
      <w:r w:rsidR="009236BD" w:rsidRPr="008E32C3">
        <w:rPr>
          <w:rFonts w:ascii="Courier New" w:hAnsi="Courier New" w:cs="Courier New"/>
          <w:sz w:val="24"/>
          <w:szCs w:val="24"/>
        </w:rPr>
        <w:t xml:space="preserve"> Farmer Mac</w:t>
      </w:r>
      <w:r w:rsidR="00EC5CE2" w:rsidRPr="008E32C3">
        <w:rPr>
          <w:rFonts w:ascii="Courier New" w:hAnsi="Courier New" w:cs="Courier New"/>
          <w:sz w:val="24"/>
          <w:szCs w:val="24"/>
        </w:rPr>
        <w:t xml:space="preserve">.  </w:t>
      </w:r>
    </w:p>
    <w:bookmarkEnd w:id="8"/>
    <w:p w14:paraId="3B02DF7E" w14:textId="03043F0F" w:rsidR="00884ED7" w:rsidRDefault="00D9309D" w:rsidP="007B08BC">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 xml:space="preserve">Section 8.32 of the Act requires FCA to establish a risk-based capital test to determine the amount of regulatory </w:t>
      </w:r>
      <w:r w:rsidR="003F6FBB">
        <w:rPr>
          <w:rFonts w:ascii="Courier New" w:hAnsi="Courier New" w:cs="Courier New"/>
          <w:sz w:val="24"/>
          <w:szCs w:val="24"/>
        </w:rPr>
        <w:t>capital</w:t>
      </w:r>
      <w:r w:rsidR="00FA1AFA">
        <w:rPr>
          <w:rStyle w:val="FootnoteReference"/>
          <w:rFonts w:ascii="Courier New" w:hAnsi="Courier New" w:cs="Courier New"/>
          <w:sz w:val="24"/>
          <w:szCs w:val="24"/>
        </w:rPr>
        <w:footnoteReference w:id="24"/>
      </w:r>
      <w:r w:rsidR="003F6FBB">
        <w:rPr>
          <w:rFonts w:ascii="Courier New" w:hAnsi="Courier New" w:cs="Courier New"/>
          <w:sz w:val="24"/>
          <w:szCs w:val="24"/>
        </w:rPr>
        <w:t xml:space="preserve"> that would be sufficient for Farmer Mac to maintain positive capital during a 10-year period under certain specified circumstances.  </w:t>
      </w:r>
      <w:r w:rsidR="00E7776B" w:rsidRPr="00D348FD">
        <w:rPr>
          <w:rFonts w:ascii="Courier New" w:hAnsi="Courier New" w:cs="Courier New"/>
          <w:sz w:val="24"/>
          <w:szCs w:val="24"/>
        </w:rPr>
        <w:t xml:space="preserve">FCA </w:t>
      </w:r>
      <w:r w:rsidR="004E55E1">
        <w:rPr>
          <w:rFonts w:ascii="Courier New" w:hAnsi="Courier New" w:cs="Courier New"/>
          <w:sz w:val="24"/>
          <w:szCs w:val="24"/>
        </w:rPr>
        <w:t xml:space="preserve">first issued </w:t>
      </w:r>
      <w:r w:rsidR="00E7776B" w:rsidRPr="00D348FD">
        <w:rPr>
          <w:rFonts w:ascii="Courier New" w:hAnsi="Courier New" w:cs="Courier New"/>
          <w:sz w:val="24"/>
          <w:szCs w:val="24"/>
        </w:rPr>
        <w:t>regulations governing Farmer Mac</w:t>
      </w:r>
      <w:r w:rsidR="004E55E1">
        <w:rPr>
          <w:rFonts w:ascii="Courier New" w:hAnsi="Courier New" w:cs="Courier New"/>
          <w:sz w:val="24"/>
          <w:szCs w:val="24"/>
        </w:rPr>
        <w:t xml:space="preserve"> capital</w:t>
      </w:r>
      <w:r w:rsidR="00E7776B" w:rsidRPr="00D348FD">
        <w:rPr>
          <w:rFonts w:ascii="Courier New" w:hAnsi="Courier New" w:cs="Courier New"/>
          <w:sz w:val="24"/>
          <w:szCs w:val="24"/>
        </w:rPr>
        <w:t xml:space="preserve"> to implement the requirements for the Risk-based Capital Stress Test (RBCST) </w:t>
      </w:r>
      <w:r w:rsidR="003F6FBB">
        <w:rPr>
          <w:rFonts w:ascii="Courier New" w:hAnsi="Courier New" w:cs="Courier New"/>
          <w:sz w:val="24"/>
          <w:szCs w:val="24"/>
        </w:rPr>
        <w:t>in 2001.</w:t>
      </w:r>
      <w:bookmarkEnd w:id="9"/>
      <w:r w:rsidR="003F6FBB">
        <w:rPr>
          <w:rFonts w:ascii="Courier New" w:hAnsi="Courier New" w:cs="Courier New"/>
          <w:sz w:val="24"/>
          <w:szCs w:val="24"/>
        </w:rPr>
        <w:t xml:space="preserve"> </w:t>
      </w:r>
      <w:r w:rsidR="00132BBD">
        <w:rPr>
          <w:rFonts w:ascii="Courier New" w:hAnsi="Courier New" w:cs="Courier New"/>
          <w:sz w:val="24"/>
          <w:szCs w:val="24"/>
        </w:rPr>
        <w:t xml:space="preserve">These regulations have been updated three times, </w:t>
      </w:r>
      <w:r w:rsidR="00132BBD">
        <w:rPr>
          <w:rFonts w:ascii="Courier New" w:hAnsi="Courier New" w:cs="Courier New"/>
          <w:sz w:val="24"/>
          <w:szCs w:val="24"/>
        </w:rPr>
        <w:lastRenderedPageBreak/>
        <w:t>most recently in 2011.</w:t>
      </w:r>
      <w:r w:rsidR="00132BBD">
        <w:rPr>
          <w:rStyle w:val="FootnoteReference"/>
          <w:rFonts w:ascii="Courier New" w:hAnsi="Courier New" w:cs="Courier New"/>
          <w:sz w:val="24"/>
          <w:szCs w:val="24"/>
        </w:rPr>
        <w:footnoteReference w:id="25"/>
      </w:r>
      <w:bookmarkStart w:id="13" w:name="_Hlk103930624"/>
      <w:bookmarkEnd w:id="10"/>
      <w:r w:rsidR="00E7776B" w:rsidRPr="00D348FD">
        <w:rPr>
          <w:rFonts w:ascii="Courier New" w:hAnsi="Courier New" w:cs="Courier New"/>
          <w:sz w:val="24"/>
          <w:szCs w:val="24"/>
        </w:rPr>
        <w:t xml:space="preserve"> </w:t>
      </w:r>
      <w:r w:rsidR="00E3742B">
        <w:rPr>
          <w:rFonts w:ascii="Courier New" w:hAnsi="Courier New" w:cs="Courier New"/>
          <w:sz w:val="24"/>
          <w:szCs w:val="24"/>
        </w:rPr>
        <w:t xml:space="preserve">FCA is </w:t>
      </w:r>
      <w:r w:rsidR="00D04F67" w:rsidRPr="00D348FD">
        <w:rPr>
          <w:rFonts w:ascii="Courier New" w:hAnsi="Courier New" w:cs="Courier New"/>
          <w:sz w:val="24"/>
          <w:szCs w:val="24"/>
        </w:rPr>
        <w:t>not requesting comment on potential changes to the RBCST in this ANPRM.</w:t>
      </w:r>
      <w:r w:rsidR="000239C5">
        <w:rPr>
          <w:rStyle w:val="FootnoteReference"/>
          <w:rFonts w:ascii="Courier New" w:hAnsi="Courier New" w:cs="Courier New"/>
          <w:sz w:val="24"/>
          <w:szCs w:val="24"/>
        </w:rPr>
        <w:footnoteReference w:id="26"/>
      </w:r>
      <w:r w:rsidR="00206D23">
        <w:rPr>
          <w:rFonts w:ascii="Courier New" w:hAnsi="Courier New" w:cs="Courier New"/>
          <w:sz w:val="24"/>
          <w:szCs w:val="24"/>
        </w:rPr>
        <w:t xml:space="preserve">  </w:t>
      </w:r>
    </w:p>
    <w:p w14:paraId="5C581E6A" w14:textId="7078B20E" w:rsidR="009A1897" w:rsidRPr="00D348FD" w:rsidRDefault="00206D23" w:rsidP="007B08BC">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Section 8.33 of the Act established minimum core capital</w:t>
      </w:r>
      <w:r w:rsidR="00EA34BB">
        <w:rPr>
          <w:rStyle w:val="FootnoteReference"/>
          <w:rFonts w:ascii="Courier New" w:hAnsi="Courier New" w:cs="Courier New"/>
          <w:sz w:val="24"/>
          <w:szCs w:val="24"/>
        </w:rPr>
        <w:footnoteReference w:id="27"/>
      </w:r>
      <w:r>
        <w:rPr>
          <w:rFonts w:ascii="Courier New" w:hAnsi="Courier New" w:cs="Courier New"/>
          <w:sz w:val="24"/>
          <w:szCs w:val="24"/>
        </w:rPr>
        <w:t xml:space="preserve"> (leverage) ratios, for which FCA also published regulations in 2001</w:t>
      </w:r>
      <w:r w:rsidRPr="00D348FD">
        <w:rPr>
          <w:rFonts w:ascii="Courier New" w:hAnsi="Courier New" w:cs="Courier New"/>
          <w:sz w:val="24"/>
          <w:szCs w:val="24"/>
        </w:rPr>
        <w:t>.</w:t>
      </w:r>
      <w:r w:rsidRPr="00D348FD">
        <w:rPr>
          <w:rStyle w:val="FootnoteReference"/>
          <w:rFonts w:ascii="Courier New" w:hAnsi="Courier New" w:cs="Courier New"/>
          <w:sz w:val="24"/>
          <w:szCs w:val="24"/>
        </w:rPr>
        <w:footnoteReference w:id="28"/>
      </w:r>
      <w:r w:rsidR="00E307A7">
        <w:rPr>
          <w:rFonts w:ascii="Courier New" w:hAnsi="Courier New" w:cs="Courier New"/>
          <w:sz w:val="24"/>
          <w:szCs w:val="24"/>
        </w:rPr>
        <w:t xml:space="preserve">  FCA is also not seeking comment on potential changes to these regulations.</w:t>
      </w:r>
    </w:p>
    <w:p w14:paraId="4F8DE83F" w14:textId="7BF0A035" w:rsidR="002076B1" w:rsidRDefault="002076B1" w:rsidP="002076B1">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 xml:space="preserve">As discussed above, FCA’s capital planning rule </w:t>
      </w:r>
      <w:r w:rsidRPr="00D348FD">
        <w:rPr>
          <w:rFonts w:ascii="Courier New" w:hAnsi="Courier New" w:cs="Courier New"/>
          <w:sz w:val="24"/>
          <w:szCs w:val="24"/>
        </w:rPr>
        <w:t>require</w:t>
      </w:r>
      <w:r>
        <w:rPr>
          <w:rFonts w:ascii="Courier New" w:hAnsi="Courier New" w:cs="Courier New"/>
          <w:sz w:val="24"/>
          <w:szCs w:val="24"/>
        </w:rPr>
        <w:t>s</w:t>
      </w:r>
      <w:r w:rsidRPr="00D348FD">
        <w:rPr>
          <w:rFonts w:ascii="Courier New" w:hAnsi="Courier New" w:cs="Courier New"/>
          <w:sz w:val="24"/>
          <w:szCs w:val="24"/>
        </w:rPr>
        <w:t xml:space="preserve"> Farmer Mac</w:t>
      </w:r>
      <w:r w:rsidR="00FA1AFA">
        <w:rPr>
          <w:rFonts w:ascii="Courier New" w:hAnsi="Courier New" w:cs="Courier New"/>
          <w:sz w:val="24"/>
          <w:szCs w:val="24"/>
        </w:rPr>
        <w:t xml:space="preserve"> calculate and include in its capital plan </w:t>
      </w:r>
      <w:r>
        <w:rPr>
          <w:rFonts w:ascii="Courier New" w:hAnsi="Courier New" w:cs="Courier New"/>
          <w:sz w:val="24"/>
          <w:szCs w:val="24"/>
        </w:rPr>
        <w:t xml:space="preserve">a Basel-based tier 1 ratio as defined by </w:t>
      </w:r>
      <w:r w:rsidR="00550790">
        <w:rPr>
          <w:rFonts w:ascii="Courier New" w:hAnsi="Courier New" w:cs="Courier New"/>
          <w:sz w:val="24"/>
          <w:szCs w:val="24"/>
        </w:rPr>
        <w:t>established standa</w:t>
      </w:r>
      <w:r w:rsidR="00EA34BB">
        <w:rPr>
          <w:rFonts w:ascii="Courier New" w:hAnsi="Courier New" w:cs="Courier New"/>
          <w:sz w:val="24"/>
          <w:szCs w:val="24"/>
        </w:rPr>
        <w:t>r</w:t>
      </w:r>
      <w:r w:rsidR="00550790">
        <w:rPr>
          <w:rFonts w:ascii="Courier New" w:hAnsi="Courier New" w:cs="Courier New"/>
          <w:sz w:val="24"/>
          <w:szCs w:val="24"/>
        </w:rPr>
        <w:t xml:space="preserve">ds or </w:t>
      </w:r>
      <w:r>
        <w:rPr>
          <w:rFonts w:ascii="Courier New" w:hAnsi="Courier New" w:cs="Courier New"/>
          <w:sz w:val="24"/>
          <w:szCs w:val="24"/>
        </w:rPr>
        <w:t>regulation</w:t>
      </w:r>
      <w:r w:rsidR="00550790">
        <w:rPr>
          <w:rFonts w:ascii="Courier New" w:hAnsi="Courier New" w:cs="Courier New"/>
          <w:sz w:val="24"/>
          <w:szCs w:val="24"/>
        </w:rPr>
        <w:t>s</w:t>
      </w:r>
      <w:r>
        <w:rPr>
          <w:rFonts w:ascii="Courier New" w:hAnsi="Courier New" w:cs="Courier New"/>
          <w:sz w:val="24"/>
          <w:szCs w:val="24"/>
        </w:rPr>
        <w:t>.</w:t>
      </w:r>
      <w:r>
        <w:rPr>
          <w:rStyle w:val="FootnoteReference"/>
          <w:rFonts w:ascii="Courier New" w:hAnsi="Courier New" w:cs="Courier New"/>
          <w:sz w:val="24"/>
          <w:szCs w:val="24"/>
        </w:rPr>
        <w:footnoteReference w:id="29"/>
      </w:r>
      <w:r>
        <w:rPr>
          <w:rFonts w:ascii="Courier New" w:hAnsi="Courier New" w:cs="Courier New"/>
          <w:sz w:val="24"/>
          <w:szCs w:val="24"/>
        </w:rPr>
        <w:t xml:space="preserve">  </w:t>
      </w:r>
      <w:r w:rsidR="00EA34BB">
        <w:rPr>
          <w:rFonts w:ascii="Courier New" w:hAnsi="Courier New" w:cs="Courier New"/>
          <w:sz w:val="24"/>
          <w:szCs w:val="24"/>
        </w:rPr>
        <w:t>The capital planning rule</w:t>
      </w:r>
      <w:r>
        <w:rPr>
          <w:rFonts w:ascii="Courier New" w:hAnsi="Courier New" w:cs="Courier New"/>
          <w:sz w:val="24"/>
          <w:szCs w:val="24"/>
        </w:rPr>
        <w:t xml:space="preserve"> incorporates by reference </w:t>
      </w:r>
      <w:r w:rsidR="005F1B6A">
        <w:rPr>
          <w:rFonts w:ascii="Courier New" w:hAnsi="Courier New" w:cs="Courier New"/>
          <w:sz w:val="24"/>
          <w:szCs w:val="24"/>
        </w:rPr>
        <w:t>Basel capital-related terms</w:t>
      </w:r>
      <w:r w:rsidR="009B6A06">
        <w:rPr>
          <w:rStyle w:val="FootnoteReference"/>
          <w:rFonts w:ascii="Courier New" w:hAnsi="Courier New" w:cs="Courier New"/>
          <w:sz w:val="24"/>
          <w:szCs w:val="24"/>
        </w:rPr>
        <w:footnoteReference w:id="30"/>
      </w:r>
      <w:r w:rsidR="00656615" w:rsidRPr="00D348FD">
        <w:rPr>
          <w:rFonts w:ascii="Courier New" w:hAnsi="Courier New" w:cs="Courier New"/>
          <w:sz w:val="24"/>
          <w:szCs w:val="24"/>
        </w:rPr>
        <w:t xml:space="preserve"> </w:t>
      </w:r>
      <w:r w:rsidR="00A75EE1">
        <w:rPr>
          <w:rFonts w:ascii="Courier New" w:hAnsi="Courier New" w:cs="Courier New"/>
          <w:sz w:val="24"/>
          <w:szCs w:val="24"/>
        </w:rPr>
        <w:t>that are also in the U.S. rule.</w:t>
      </w:r>
    </w:p>
    <w:p w14:paraId="65D8A238" w14:textId="752A6263" w:rsidR="00DB5449" w:rsidRPr="00D348FD" w:rsidRDefault="00656615" w:rsidP="00B84909">
      <w:pPr>
        <w:autoSpaceDE w:val="0"/>
        <w:autoSpaceDN w:val="0"/>
        <w:adjustRightInd w:val="0"/>
        <w:spacing w:after="0" w:line="480" w:lineRule="auto"/>
        <w:ind w:firstLine="720"/>
        <w:rPr>
          <w:rFonts w:ascii="Courier New" w:hAnsi="Courier New" w:cs="Courier New"/>
          <w:sz w:val="24"/>
          <w:szCs w:val="24"/>
        </w:rPr>
      </w:pPr>
      <w:r w:rsidRPr="00D348FD">
        <w:rPr>
          <w:rFonts w:ascii="Courier New" w:hAnsi="Courier New" w:cs="Courier New"/>
          <w:sz w:val="24"/>
          <w:szCs w:val="24"/>
        </w:rPr>
        <w:t xml:space="preserve">The </w:t>
      </w:r>
      <w:r w:rsidR="002C6FB8" w:rsidRPr="00D348FD">
        <w:rPr>
          <w:rFonts w:ascii="Courier New" w:hAnsi="Courier New" w:cs="Courier New"/>
          <w:sz w:val="24"/>
          <w:szCs w:val="24"/>
        </w:rPr>
        <w:t xml:space="preserve">capital planning </w:t>
      </w:r>
      <w:r w:rsidRPr="00D348FD">
        <w:rPr>
          <w:rFonts w:ascii="Courier New" w:hAnsi="Courier New" w:cs="Courier New"/>
          <w:sz w:val="24"/>
          <w:szCs w:val="24"/>
        </w:rPr>
        <w:t>rule require</w:t>
      </w:r>
      <w:r w:rsidR="002C6FB8" w:rsidRPr="00D348FD">
        <w:rPr>
          <w:rFonts w:ascii="Courier New" w:hAnsi="Courier New" w:cs="Courier New"/>
          <w:sz w:val="24"/>
          <w:szCs w:val="24"/>
        </w:rPr>
        <w:t>s</w:t>
      </w:r>
      <w:r w:rsidRPr="00D348FD">
        <w:rPr>
          <w:rFonts w:ascii="Courier New" w:hAnsi="Courier New" w:cs="Courier New"/>
          <w:sz w:val="24"/>
          <w:szCs w:val="24"/>
        </w:rPr>
        <w:t xml:space="preserve"> Farmer Mac's board of directors to review the robustness of </w:t>
      </w:r>
      <w:r w:rsidR="00A75EE1">
        <w:rPr>
          <w:rFonts w:ascii="Courier New" w:hAnsi="Courier New" w:cs="Courier New"/>
          <w:sz w:val="24"/>
          <w:szCs w:val="24"/>
        </w:rPr>
        <w:t>its</w:t>
      </w:r>
      <w:r w:rsidR="00A75EE1" w:rsidRPr="00D348FD">
        <w:rPr>
          <w:rFonts w:ascii="Courier New" w:hAnsi="Courier New" w:cs="Courier New"/>
          <w:sz w:val="24"/>
          <w:szCs w:val="24"/>
        </w:rPr>
        <w:t xml:space="preserve"> </w:t>
      </w:r>
      <w:r w:rsidRPr="00D348FD">
        <w:rPr>
          <w:rFonts w:ascii="Courier New" w:hAnsi="Courier New" w:cs="Courier New"/>
          <w:sz w:val="24"/>
          <w:szCs w:val="24"/>
        </w:rPr>
        <w:t xml:space="preserve">process for assessing capital adequacy, to correct any deficiencies in </w:t>
      </w:r>
      <w:r w:rsidRPr="00D348FD">
        <w:rPr>
          <w:rFonts w:ascii="Courier New" w:hAnsi="Courier New" w:cs="Courier New"/>
          <w:sz w:val="24"/>
          <w:szCs w:val="24"/>
        </w:rPr>
        <w:lastRenderedPageBreak/>
        <w:t>that process, and to approve the annual capital plan</w:t>
      </w:r>
      <w:r w:rsidR="00115920" w:rsidRPr="00D348FD">
        <w:rPr>
          <w:rFonts w:ascii="Courier New" w:hAnsi="Courier New" w:cs="Courier New"/>
          <w:sz w:val="24"/>
          <w:szCs w:val="24"/>
        </w:rPr>
        <w:t>.</w:t>
      </w:r>
      <w:r w:rsidR="0076673B">
        <w:rPr>
          <w:rStyle w:val="FootnoteReference"/>
          <w:rFonts w:ascii="Courier New" w:hAnsi="Courier New" w:cs="Courier New"/>
          <w:sz w:val="24"/>
          <w:szCs w:val="24"/>
        </w:rPr>
        <w:footnoteReference w:id="31"/>
      </w:r>
      <w:r w:rsidR="008F7088">
        <w:rPr>
          <w:rFonts w:ascii="Courier New" w:hAnsi="Courier New" w:cs="Courier New"/>
          <w:sz w:val="24"/>
          <w:szCs w:val="24"/>
        </w:rPr>
        <w:t xml:space="preserve">  </w:t>
      </w:r>
      <w:r w:rsidR="00151BFC" w:rsidRPr="00D348FD">
        <w:rPr>
          <w:rFonts w:ascii="Courier New" w:hAnsi="Courier New" w:cs="Courier New"/>
          <w:sz w:val="24"/>
          <w:szCs w:val="24"/>
        </w:rPr>
        <w:t xml:space="preserve">The </w:t>
      </w:r>
      <w:r w:rsidRPr="00D348FD">
        <w:rPr>
          <w:rFonts w:ascii="Courier New" w:hAnsi="Courier New" w:cs="Courier New"/>
          <w:sz w:val="24"/>
          <w:szCs w:val="24"/>
        </w:rPr>
        <w:t xml:space="preserve">rule also established an annual assessment </w:t>
      </w:r>
      <w:r w:rsidR="00A75EE1">
        <w:rPr>
          <w:rFonts w:ascii="Courier New" w:hAnsi="Courier New" w:cs="Courier New"/>
          <w:sz w:val="24"/>
          <w:szCs w:val="24"/>
        </w:rPr>
        <w:t xml:space="preserve">by FCA </w:t>
      </w:r>
      <w:r w:rsidRPr="00D348FD">
        <w:rPr>
          <w:rFonts w:ascii="Courier New" w:hAnsi="Courier New" w:cs="Courier New"/>
          <w:sz w:val="24"/>
          <w:szCs w:val="24"/>
        </w:rPr>
        <w:t xml:space="preserve">of </w:t>
      </w:r>
      <w:r w:rsidR="002C6FB8" w:rsidRPr="00D348FD">
        <w:rPr>
          <w:rFonts w:ascii="Courier New" w:hAnsi="Courier New" w:cs="Courier New"/>
          <w:sz w:val="24"/>
          <w:szCs w:val="24"/>
        </w:rPr>
        <w:t xml:space="preserve">Farmer Mac’s </w:t>
      </w:r>
      <w:r w:rsidRPr="00D348FD">
        <w:rPr>
          <w:rFonts w:ascii="Courier New" w:hAnsi="Courier New" w:cs="Courier New"/>
          <w:sz w:val="24"/>
          <w:szCs w:val="24"/>
        </w:rPr>
        <w:t>capital plan.</w:t>
      </w:r>
      <w:r w:rsidR="0076673B">
        <w:rPr>
          <w:rStyle w:val="FootnoteReference"/>
          <w:rFonts w:ascii="Courier New" w:hAnsi="Courier New" w:cs="Courier New"/>
          <w:sz w:val="24"/>
          <w:szCs w:val="24"/>
        </w:rPr>
        <w:footnoteReference w:id="32"/>
      </w:r>
      <w:r w:rsidRPr="00D348FD">
        <w:rPr>
          <w:rFonts w:ascii="Courier New" w:hAnsi="Courier New" w:cs="Courier New"/>
          <w:sz w:val="24"/>
          <w:szCs w:val="24"/>
        </w:rPr>
        <w:t xml:space="preserve"> The </w:t>
      </w:r>
      <w:bookmarkStart w:id="14" w:name="_Hlk103930993"/>
      <w:bookmarkEnd w:id="13"/>
      <w:r w:rsidRPr="00D348FD">
        <w:rPr>
          <w:rFonts w:ascii="Courier New" w:hAnsi="Courier New" w:cs="Courier New"/>
          <w:sz w:val="24"/>
          <w:szCs w:val="24"/>
        </w:rPr>
        <w:t xml:space="preserve">rule requires Farmer Mac to consider the results of its stress tests and </w:t>
      </w:r>
      <w:r w:rsidR="009A74BF">
        <w:rPr>
          <w:rFonts w:ascii="Courier New" w:hAnsi="Courier New" w:cs="Courier New"/>
          <w:sz w:val="24"/>
          <w:szCs w:val="24"/>
        </w:rPr>
        <w:t>FCA’s</w:t>
      </w:r>
      <w:r w:rsidR="009A74BF" w:rsidRPr="00D348FD">
        <w:rPr>
          <w:rFonts w:ascii="Courier New" w:hAnsi="Courier New" w:cs="Courier New"/>
          <w:sz w:val="24"/>
          <w:szCs w:val="24"/>
        </w:rPr>
        <w:t xml:space="preserve"> </w:t>
      </w:r>
      <w:r w:rsidRPr="00D348FD">
        <w:rPr>
          <w:rFonts w:ascii="Courier New" w:hAnsi="Courier New" w:cs="Courier New"/>
          <w:sz w:val="24"/>
          <w:szCs w:val="24"/>
        </w:rPr>
        <w:t xml:space="preserve">assessment of the plan in its capital planning process, including specific stress scenarios required by </w:t>
      </w:r>
      <w:r w:rsidR="009A74BF">
        <w:rPr>
          <w:rFonts w:ascii="Courier New" w:hAnsi="Courier New" w:cs="Courier New"/>
          <w:sz w:val="24"/>
          <w:szCs w:val="24"/>
        </w:rPr>
        <w:t>FCA</w:t>
      </w:r>
      <w:r w:rsidR="000868D8" w:rsidRPr="00D348FD">
        <w:rPr>
          <w:rFonts w:ascii="Courier New" w:hAnsi="Courier New" w:cs="Courier New"/>
          <w:sz w:val="24"/>
          <w:szCs w:val="24"/>
        </w:rPr>
        <w:t>.</w:t>
      </w:r>
      <w:r w:rsidR="0076673B">
        <w:rPr>
          <w:rStyle w:val="FootnoteReference"/>
          <w:rFonts w:ascii="Courier New" w:hAnsi="Courier New" w:cs="Courier New"/>
          <w:sz w:val="24"/>
          <w:szCs w:val="24"/>
        </w:rPr>
        <w:footnoteReference w:id="33"/>
      </w:r>
      <w:r w:rsidRPr="00D348FD">
        <w:rPr>
          <w:rFonts w:ascii="Courier New" w:hAnsi="Courier New" w:cs="Courier New"/>
          <w:sz w:val="24"/>
          <w:szCs w:val="24"/>
        </w:rPr>
        <w:t xml:space="preserve"> </w:t>
      </w:r>
      <w:bookmarkStart w:id="15" w:name="_Hlk103931430"/>
      <w:bookmarkStart w:id="16" w:name="_Hlk509301722"/>
      <w:bookmarkEnd w:id="11"/>
      <w:bookmarkEnd w:id="14"/>
    </w:p>
    <w:bookmarkEnd w:id="15"/>
    <w:bookmarkEnd w:id="16"/>
    <w:p w14:paraId="7CA576BF" w14:textId="4D0A7880" w:rsidR="0094504F" w:rsidRPr="00224A44" w:rsidRDefault="0094504F" w:rsidP="00224A44">
      <w:pPr>
        <w:rPr>
          <w:rFonts w:ascii="Courier New" w:hAnsi="Courier New" w:cs="Courier New"/>
          <w:sz w:val="24"/>
          <w:szCs w:val="24"/>
        </w:rPr>
      </w:pPr>
      <w:r w:rsidRPr="00224A44">
        <w:rPr>
          <w:rFonts w:ascii="Courier New" w:hAnsi="Courier New" w:cs="Courier New"/>
          <w:sz w:val="24"/>
          <w:szCs w:val="24"/>
        </w:rPr>
        <w:t>I</w:t>
      </w:r>
      <w:r w:rsidR="008C572E">
        <w:rPr>
          <w:rFonts w:ascii="Courier New" w:hAnsi="Courier New" w:cs="Courier New"/>
          <w:sz w:val="24"/>
          <w:szCs w:val="24"/>
        </w:rPr>
        <w:t>V</w:t>
      </w:r>
      <w:r w:rsidRPr="00224A44">
        <w:rPr>
          <w:rFonts w:ascii="Courier New" w:hAnsi="Courier New" w:cs="Courier New"/>
          <w:sz w:val="24"/>
          <w:szCs w:val="24"/>
        </w:rPr>
        <w:t xml:space="preserve">.  </w:t>
      </w:r>
      <w:r w:rsidRPr="00AB7039">
        <w:rPr>
          <w:rFonts w:ascii="Courier New" w:hAnsi="Courier New" w:cs="Courier New"/>
          <w:sz w:val="24"/>
          <w:szCs w:val="24"/>
          <w:u w:val="single"/>
        </w:rPr>
        <w:t>Request for Comments</w:t>
      </w:r>
    </w:p>
    <w:p w14:paraId="670A0754" w14:textId="253B87A8" w:rsidR="00147D44" w:rsidRPr="00D348FD" w:rsidRDefault="009A74BF" w:rsidP="00EF735C">
      <w:pPr>
        <w:autoSpaceDE w:val="0"/>
        <w:autoSpaceDN w:val="0"/>
        <w:adjustRightInd w:val="0"/>
        <w:spacing w:after="0" w:line="480" w:lineRule="auto"/>
        <w:ind w:firstLine="720"/>
        <w:rPr>
          <w:rFonts w:ascii="Courier New" w:hAnsi="Courier New" w:cs="Courier New"/>
          <w:sz w:val="24"/>
          <w:szCs w:val="24"/>
        </w:rPr>
      </w:pPr>
      <w:bookmarkStart w:id="17" w:name="_Hlk117694308"/>
      <w:r>
        <w:rPr>
          <w:rFonts w:ascii="Courier New" w:hAnsi="Courier New" w:cs="Courier New"/>
          <w:sz w:val="24"/>
          <w:szCs w:val="24"/>
        </w:rPr>
        <w:t>FCA solicits</w:t>
      </w:r>
      <w:r w:rsidR="00886C87" w:rsidRPr="00D348FD">
        <w:rPr>
          <w:rFonts w:ascii="Courier New" w:hAnsi="Courier New" w:cs="Courier New"/>
          <w:sz w:val="24"/>
          <w:szCs w:val="24"/>
        </w:rPr>
        <w:t xml:space="preserve"> comments on the following questions</w:t>
      </w:r>
      <w:r w:rsidR="00803F8B">
        <w:rPr>
          <w:rFonts w:ascii="Courier New" w:hAnsi="Courier New" w:cs="Courier New"/>
          <w:sz w:val="24"/>
          <w:szCs w:val="24"/>
        </w:rPr>
        <w:t>.</w:t>
      </w:r>
      <w:r w:rsidR="00886C87" w:rsidRPr="00D348FD">
        <w:rPr>
          <w:rFonts w:ascii="Courier New" w:hAnsi="Courier New" w:cs="Courier New"/>
          <w:sz w:val="24"/>
          <w:szCs w:val="24"/>
        </w:rPr>
        <w:t xml:space="preserve">  </w:t>
      </w:r>
      <w:r w:rsidR="00803F8B">
        <w:rPr>
          <w:rFonts w:ascii="Courier New" w:hAnsi="Courier New" w:cs="Courier New"/>
          <w:sz w:val="24"/>
          <w:szCs w:val="24"/>
        </w:rPr>
        <w:t>C</w:t>
      </w:r>
      <w:r w:rsidR="00886C87" w:rsidRPr="00D348FD">
        <w:rPr>
          <w:rFonts w:ascii="Courier New" w:hAnsi="Courier New" w:cs="Courier New"/>
          <w:sz w:val="24"/>
          <w:szCs w:val="24"/>
        </w:rPr>
        <w:t xml:space="preserve">omments </w:t>
      </w:r>
      <w:r w:rsidR="00803F8B">
        <w:rPr>
          <w:rFonts w:ascii="Courier New" w:hAnsi="Courier New" w:cs="Courier New"/>
          <w:sz w:val="24"/>
          <w:szCs w:val="24"/>
        </w:rPr>
        <w:t xml:space="preserve">should be supported </w:t>
      </w:r>
      <w:r w:rsidR="00886C87" w:rsidRPr="00D348FD">
        <w:rPr>
          <w:rFonts w:ascii="Courier New" w:hAnsi="Courier New" w:cs="Courier New"/>
          <w:sz w:val="24"/>
          <w:szCs w:val="24"/>
        </w:rPr>
        <w:t>with relevant data or examples</w:t>
      </w:r>
      <w:r w:rsidR="00FF3544">
        <w:rPr>
          <w:rFonts w:ascii="Courier New" w:hAnsi="Courier New" w:cs="Courier New"/>
          <w:sz w:val="24"/>
          <w:szCs w:val="24"/>
        </w:rPr>
        <w:t xml:space="preserve"> when available</w:t>
      </w:r>
      <w:r w:rsidR="00886C87" w:rsidRPr="00D348FD">
        <w:rPr>
          <w:rFonts w:ascii="Courier New" w:hAnsi="Courier New" w:cs="Courier New"/>
          <w:sz w:val="24"/>
          <w:szCs w:val="24"/>
        </w:rPr>
        <w:t>.</w:t>
      </w:r>
      <w:r w:rsidR="008F7088">
        <w:rPr>
          <w:rFonts w:ascii="Courier New" w:hAnsi="Courier New" w:cs="Courier New"/>
          <w:sz w:val="24"/>
          <w:szCs w:val="24"/>
        </w:rPr>
        <w:t xml:space="preserve">  </w:t>
      </w:r>
      <w:bookmarkEnd w:id="17"/>
      <w:r w:rsidR="00147D44">
        <w:rPr>
          <w:rFonts w:ascii="Courier New" w:hAnsi="Courier New" w:cs="Courier New"/>
          <w:sz w:val="24"/>
          <w:szCs w:val="24"/>
        </w:rPr>
        <w:t>T</w:t>
      </w:r>
      <w:r w:rsidR="00234881">
        <w:rPr>
          <w:rFonts w:ascii="Courier New" w:hAnsi="Courier New" w:cs="Courier New"/>
          <w:sz w:val="24"/>
          <w:szCs w:val="24"/>
        </w:rPr>
        <w:t>he</w:t>
      </w:r>
      <w:r w:rsidR="002076B1">
        <w:rPr>
          <w:rFonts w:ascii="Courier New" w:hAnsi="Courier New" w:cs="Courier New"/>
          <w:sz w:val="24"/>
          <w:szCs w:val="24"/>
        </w:rPr>
        <w:t>se</w:t>
      </w:r>
      <w:r w:rsidR="00234881">
        <w:rPr>
          <w:rFonts w:ascii="Courier New" w:hAnsi="Courier New" w:cs="Courier New"/>
          <w:sz w:val="24"/>
          <w:szCs w:val="24"/>
        </w:rPr>
        <w:t xml:space="preserve"> questions </w:t>
      </w:r>
      <w:r w:rsidR="002076B1">
        <w:rPr>
          <w:rFonts w:ascii="Courier New" w:hAnsi="Courier New" w:cs="Courier New"/>
          <w:sz w:val="24"/>
          <w:szCs w:val="24"/>
        </w:rPr>
        <w:t>refer collectively to</w:t>
      </w:r>
      <w:r w:rsidR="00147D44">
        <w:rPr>
          <w:rFonts w:ascii="Courier New" w:hAnsi="Courier New" w:cs="Courier New"/>
          <w:sz w:val="24"/>
          <w:szCs w:val="24"/>
        </w:rPr>
        <w:t xml:space="preserve"> the Basel Framework, the </w:t>
      </w:r>
      <w:r w:rsidR="00776496">
        <w:rPr>
          <w:rFonts w:ascii="Courier New" w:hAnsi="Courier New" w:cs="Courier New"/>
          <w:sz w:val="24"/>
          <w:szCs w:val="24"/>
        </w:rPr>
        <w:t>U.S. rule</w:t>
      </w:r>
      <w:r w:rsidR="00147D44">
        <w:rPr>
          <w:rFonts w:ascii="Courier New" w:hAnsi="Courier New" w:cs="Courier New"/>
          <w:sz w:val="24"/>
          <w:szCs w:val="24"/>
        </w:rPr>
        <w:t xml:space="preserve">, FCA’s capital regulations governing System banks and associations, and the FHFA’s capital regulations as the </w:t>
      </w:r>
      <w:r w:rsidR="00A75EE1">
        <w:rPr>
          <w:rFonts w:ascii="Courier New" w:hAnsi="Courier New" w:cs="Courier New"/>
          <w:sz w:val="24"/>
          <w:szCs w:val="24"/>
        </w:rPr>
        <w:t>“</w:t>
      </w:r>
      <w:r w:rsidR="00147D44">
        <w:rPr>
          <w:rFonts w:ascii="Courier New" w:hAnsi="Courier New" w:cs="Courier New"/>
          <w:sz w:val="24"/>
          <w:szCs w:val="24"/>
        </w:rPr>
        <w:t>existing capital frameworks.</w:t>
      </w:r>
      <w:r w:rsidR="00A75EE1">
        <w:rPr>
          <w:rFonts w:ascii="Courier New" w:hAnsi="Courier New" w:cs="Courier New"/>
          <w:sz w:val="24"/>
          <w:szCs w:val="24"/>
        </w:rPr>
        <w:t>”</w:t>
      </w:r>
    </w:p>
    <w:p w14:paraId="7FDD0477" w14:textId="2E4E1814" w:rsidR="00FF4EE9" w:rsidRPr="00AB7039" w:rsidRDefault="00FF4EE9" w:rsidP="00224A44">
      <w:pPr>
        <w:rPr>
          <w:rFonts w:ascii="Courier New" w:hAnsi="Courier New" w:cs="Courier New"/>
          <w:sz w:val="24"/>
          <w:szCs w:val="24"/>
          <w:u w:val="single"/>
        </w:rPr>
      </w:pPr>
      <w:r w:rsidRPr="00224A44">
        <w:rPr>
          <w:rFonts w:ascii="Courier New" w:hAnsi="Courier New" w:cs="Courier New"/>
          <w:sz w:val="24"/>
          <w:szCs w:val="24"/>
        </w:rPr>
        <w:t xml:space="preserve">A. </w:t>
      </w:r>
      <w:r w:rsidRPr="00AB7039">
        <w:rPr>
          <w:rFonts w:ascii="Courier New" w:hAnsi="Courier New" w:cs="Courier New"/>
          <w:sz w:val="24"/>
          <w:szCs w:val="24"/>
          <w:u w:val="single"/>
        </w:rPr>
        <w:t>General</w:t>
      </w:r>
    </w:p>
    <w:p w14:paraId="51E7072E" w14:textId="7F2BA4A7" w:rsidR="00C45D38" w:rsidRPr="00D348FD" w:rsidRDefault="00C45D38" w:rsidP="003144DA">
      <w:pPr>
        <w:autoSpaceDE w:val="0"/>
        <w:autoSpaceDN w:val="0"/>
        <w:adjustRightInd w:val="0"/>
        <w:spacing w:after="0" w:line="480" w:lineRule="auto"/>
        <w:ind w:firstLine="720"/>
        <w:rPr>
          <w:rFonts w:ascii="Courier New" w:hAnsi="Courier New" w:cs="Courier New"/>
          <w:sz w:val="24"/>
          <w:szCs w:val="24"/>
        </w:rPr>
      </w:pPr>
      <w:bookmarkStart w:id="18" w:name="_Hlk103932218"/>
      <w:r w:rsidRPr="00D348FD">
        <w:rPr>
          <w:rFonts w:ascii="Courier New" w:hAnsi="Courier New" w:cs="Courier New"/>
          <w:sz w:val="24"/>
          <w:szCs w:val="24"/>
        </w:rPr>
        <w:t xml:space="preserve">1. </w:t>
      </w:r>
      <w:r w:rsidR="009A74BF">
        <w:rPr>
          <w:rFonts w:ascii="Courier New" w:hAnsi="Courier New" w:cs="Courier New"/>
          <w:sz w:val="24"/>
          <w:szCs w:val="24"/>
        </w:rPr>
        <w:t>W</w:t>
      </w:r>
      <w:r w:rsidR="009A74BF" w:rsidRPr="00D348FD">
        <w:rPr>
          <w:rFonts w:ascii="Courier New" w:hAnsi="Courier New" w:cs="Courier New"/>
          <w:sz w:val="24"/>
          <w:szCs w:val="24"/>
        </w:rPr>
        <w:t xml:space="preserve">hat core principles </w:t>
      </w:r>
      <w:r w:rsidR="00FE25F4">
        <w:rPr>
          <w:rFonts w:ascii="Courier New" w:hAnsi="Courier New" w:cs="Courier New"/>
          <w:sz w:val="24"/>
          <w:szCs w:val="24"/>
        </w:rPr>
        <w:t>are</w:t>
      </w:r>
      <w:r w:rsidR="009A74BF" w:rsidRPr="00D348FD">
        <w:rPr>
          <w:rFonts w:ascii="Courier New" w:hAnsi="Courier New" w:cs="Courier New"/>
          <w:sz w:val="24"/>
          <w:szCs w:val="24"/>
        </w:rPr>
        <w:t xml:space="preserve"> most important in FCA’s consideration of </w:t>
      </w:r>
      <w:r w:rsidR="00884ED7">
        <w:rPr>
          <w:rFonts w:ascii="Courier New" w:hAnsi="Courier New" w:cs="Courier New"/>
          <w:sz w:val="24"/>
          <w:szCs w:val="24"/>
        </w:rPr>
        <w:t xml:space="preserve">whether </w:t>
      </w:r>
      <w:r w:rsidR="00A12A7B" w:rsidRPr="00D348FD">
        <w:rPr>
          <w:rFonts w:ascii="Courier New" w:hAnsi="Courier New" w:cs="Courier New"/>
          <w:sz w:val="24"/>
          <w:szCs w:val="24"/>
        </w:rPr>
        <w:t xml:space="preserve">capital regulations </w:t>
      </w:r>
      <w:r w:rsidR="00884ED7">
        <w:rPr>
          <w:rFonts w:ascii="Courier New" w:hAnsi="Courier New" w:cs="Courier New"/>
          <w:sz w:val="24"/>
          <w:szCs w:val="24"/>
        </w:rPr>
        <w:t xml:space="preserve">governing </w:t>
      </w:r>
      <w:r w:rsidR="009A74BF">
        <w:rPr>
          <w:rFonts w:ascii="Courier New" w:hAnsi="Courier New" w:cs="Courier New"/>
          <w:sz w:val="24"/>
          <w:szCs w:val="24"/>
        </w:rPr>
        <w:t xml:space="preserve">Farmer Mac </w:t>
      </w:r>
      <w:r w:rsidR="00884ED7">
        <w:rPr>
          <w:rFonts w:ascii="Courier New" w:hAnsi="Courier New" w:cs="Courier New"/>
          <w:sz w:val="24"/>
          <w:szCs w:val="24"/>
        </w:rPr>
        <w:t xml:space="preserve">should be </w:t>
      </w:r>
      <w:r w:rsidR="00A12A7B" w:rsidRPr="00D348FD">
        <w:rPr>
          <w:rFonts w:ascii="Courier New" w:hAnsi="Courier New" w:cs="Courier New"/>
          <w:sz w:val="24"/>
          <w:szCs w:val="24"/>
        </w:rPr>
        <w:t xml:space="preserve">more closely aligned with </w:t>
      </w:r>
      <w:r w:rsidR="00147D44">
        <w:rPr>
          <w:rFonts w:ascii="Courier New" w:hAnsi="Courier New" w:cs="Courier New"/>
          <w:sz w:val="24"/>
          <w:szCs w:val="24"/>
        </w:rPr>
        <w:t>any of the existing capital frameworks?</w:t>
      </w:r>
      <w:r w:rsidR="00884ED7" w:rsidDel="00884ED7">
        <w:rPr>
          <w:rFonts w:ascii="Courier New" w:hAnsi="Courier New" w:cs="Courier New"/>
          <w:sz w:val="24"/>
          <w:szCs w:val="24"/>
        </w:rPr>
        <w:t xml:space="preserve"> </w:t>
      </w:r>
    </w:p>
    <w:p w14:paraId="14295686" w14:textId="7EA01668" w:rsidR="003E1402" w:rsidRPr="00B567DA" w:rsidRDefault="00D61ECF" w:rsidP="00B567DA">
      <w:pPr>
        <w:pStyle w:val="Header1"/>
        <w:tabs>
          <w:tab w:val="left" w:pos="720"/>
        </w:tabs>
        <w:spacing w:line="480" w:lineRule="auto"/>
        <w:rPr>
          <w:rFonts w:ascii="Courier New" w:hAnsi="Courier New" w:cs="Courier New"/>
          <w:sz w:val="24"/>
        </w:rPr>
      </w:pPr>
      <w:bookmarkStart w:id="19" w:name="_Hlk509304782"/>
      <w:r>
        <w:rPr>
          <w:rFonts w:ascii="Courier New" w:hAnsi="Courier New" w:cs="Courier New"/>
          <w:sz w:val="24"/>
          <w:szCs w:val="24"/>
        </w:rPr>
        <w:tab/>
      </w:r>
      <w:r w:rsidR="00C45D38" w:rsidRPr="00D348FD">
        <w:rPr>
          <w:rFonts w:ascii="Courier New" w:hAnsi="Courier New" w:cs="Courier New"/>
          <w:sz w:val="24"/>
          <w:szCs w:val="24"/>
        </w:rPr>
        <w:t>2</w:t>
      </w:r>
      <w:r w:rsidR="00CC45E0" w:rsidRPr="006B368F">
        <w:rPr>
          <w:rFonts w:ascii="Courier New" w:hAnsi="Courier New" w:cs="Courier New"/>
          <w:sz w:val="24"/>
          <w:szCs w:val="24"/>
        </w:rPr>
        <w:t>.</w:t>
      </w:r>
      <w:r w:rsidR="00C45D38" w:rsidRPr="00206597">
        <w:rPr>
          <w:rFonts w:ascii="Courier New" w:hAnsi="Courier New" w:cs="Courier New"/>
          <w:sz w:val="24"/>
          <w:szCs w:val="24"/>
        </w:rPr>
        <w:t xml:space="preserve"> </w:t>
      </w:r>
      <w:r w:rsidR="00AB1DFC">
        <w:rPr>
          <w:rFonts w:ascii="Courier New" w:hAnsi="Courier New" w:cs="Courier New"/>
          <w:sz w:val="24"/>
        </w:rPr>
        <w:t>What</w:t>
      </w:r>
      <w:r w:rsidR="006B368F" w:rsidRPr="00E830AC">
        <w:rPr>
          <w:rFonts w:ascii="Courier New" w:hAnsi="Courier New" w:cs="Courier New"/>
          <w:sz w:val="24"/>
        </w:rPr>
        <w:t xml:space="preserve"> unintended consequences</w:t>
      </w:r>
      <w:r w:rsidR="007377F2">
        <w:rPr>
          <w:rFonts w:ascii="Courier New" w:hAnsi="Courier New" w:cs="Courier New"/>
          <w:sz w:val="24"/>
        </w:rPr>
        <w:t xml:space="preserve">, if any, could result from </w:t>
      </w:r>
      <w:r w:rsidR="006B368F" w:rsidRPr="00E830AC">
        <w:rPr>
          <w:rFonts w:ascii="Courier New" w:hAnsi="Courier New" w:cs="Courier New"/>
          <w:sz w:val="24"/>
        </w:rPr>
        <w:t xml:space="preserve">the </w:t>
      </w:r>
      <w:r w:rsidR="00E830AC">
        <w:rPr>
          <w:rFonts w:ascii="Courier New" w:hAnsi="Courier New" w:cs="Courier New"/>
          <w:sz w:val="24"/>
        </w:rPr>
        <w:t>application of</w:t>
      </w:r>
      <w:r w:rsidR="006B368F" w:rsidRPr="00E830AC">
        <w:rPr>
          <w:rFonts w:ascii="Courier New" w:hAnsi="Courier New" w:cs="Courier New"/>
          <w:sz w:val="24"/>
        </w:rPr>
        <w:t xml:space="preserve"> </w:t>
      </w:r>
      <w:r w:rsidR="00147D44">
        <w:rPr>
          <w:rFonts w:ascii="Courier New" w:hAnsi="Courier New" w:cs="Courier New"/>
          <w:sz w:val="24"/>
        </w:rPr>
        <w:t xml:space="preserve">any of </w:t>
      </w:r>
      <w:r w:rsidR="000D218A">
        <w:rPr>
          <w:rFonts w:ascii="Courier New" w:hAnsi="Courier New" w:cs="Courier New"/>
          <w:sz w:val="24"/>
        </w:rPr>
        <w:t>the</w:t>
      </w:r>
      <w:r w:rsidR="009A74BF">
        <w:rPr>
          <w:rFonts w:ascii="Courier New" w:hAnsi="Courier New" w:cs="Courier New"/>
          <w:sz w:val="24"/>
        </w:rPr>
        <w:t xml:space="preserve"> </w:t>
      </w:r>
      <w:r w:rsidR="00147D44">
        <w:rPr>
          <w:rFonts w:ascii="Courier New" w:hAnsi="Courier New" w:cs="Courier New"/>
          <w:sz w:val="24"/>
        </w:rPr>
        <w:t>existing</w:t>
      </w:r>
      <w:r w:rsidR="000D218A">
        <w:rPr>
          <w:rFonts w:ascii="Courier New" w:hAnsi="Courier New" w:cs="Courier New"/>
          <w:sz w:val="24"/>
          <w:szCs w:val="24"/>
        </w:rPr>
        <w:t xml:space="preserve"> capital</w:t>
      </w:r>
      <w:r w:rsidR="009A74BF">
        <w:rPr>
          <w:rFonts w:ascii="Courier New" w:hAnsi="Courier New" w:cs="Courier New"/>
          <w:sz w:val="24"/>
          <w:szCs w:val="24"/>
        </w:rPr>
        <w:t xml:space="preserve"> frameworks</w:t>
      </w:r>
      <w:r w:rsidR="009A74BF" w:rsidDel="009A74BF">
        <w:rPr>
          <w:rFonts w:ascii="Courier New" w:hAnsi="Courier New" w:cs="Courier New"/>
          <w:sz w:val="24"/>
        </w:rPr>
        <w:t xml:space="preserve"> </w:t>
      </w:r>
      <w:r w:rsidR="00E830AC">
        <w:rPr>
          <w:rFonts w:ascii="Courier New" w:hAnsi="Courier New" w:cs="Courier New"/>
          <w:sz w:val="24"/>
        </w:rPr>
        <w:t>to Farmer Mac</w:t>
      </w:r>
      <w:r w:rsidR="007377F2">
        <w:rPr>
          <w:rFonts w:ascii="Courier New" w:hAnsi="Courier New" w:cs="Courier New"/>
          <w:sz w:val="24"/>
        </w:rPr>
        <w:t>?</w:t>
      </w:r>
    </w:p>
    <w:p w14:paraId="33487F0B" w14:textId="79A043F8" w:rsidR="00FF4EE9" w:rsidRDefault="00FF4EE9" w:rsidP="00224A44">
      <w:pPr>
        <w:rPr>
          <w:rFonts w:ascii="Courier New" w:hAnsi="Courier New" w:cs="Courier New"/>
          <w:sz w:val="24"/>
          <w:szCs w:val="24"/>
          <w:u w:val="single"/>
        </w:rPr>
      </w:pPr>
      <w:r w:rsidRPr="00224A44">
        <w:rPr>
          <w:rFonts w:ascii="Courier New" w:hAnsi="Courier New" w:cs="Courier New"/>
          <w:sz w:val="24"/>
          <w:szCs w:val="24"/>
        </w:rPr>
        <w:lastRenderedPageBreak/>
        <w:t xml:space="preserve">B. </w:t>
      </w:r>
      <w:r w:rsidRPr="00596DFD">
        <w:rPr>
          <w:rFonts w:ascii="Courier New" w:hAnsi="Courier New" w:cs="Courier New"/>
          <w:sz w:val="24"/>
          <w:szCs w:val="24"/>
          <w:u w:val="single"/>
        </w:rPr>
        <w:t xml:space="preserve">Risk-based approaches </w:t>
      </w:r>
      <w:r w:rsidR="005D1469" w:rsidRPr="00596DFD">
        <w:rPr>
          <w:rFonts w:ascii="Courier New" w:hAnsi="Courier New" w:cs="Courier New"/>
          <w:sz w:val="24"/>
          <w:szCs w:val="24"/>
          <w:u w:val="single"/>
        </w:rPr>
        <w:t>and buffers</w:t>
      </w:r>
    </w:p>
    <w:p w14:paraId="2ED8B9E3" w14:textId="52E788CE" w:rsidR="002B4A00" w:rsidRDefault="00FF7D19" w:rsidP="00C354D7">
      <w:pPr>
        <w:autoSpaceDE w:val="0"/>
        <w:autoSpaceDN w:val="0"/>
        <w:adjustRightInd w:val="0"/>
        <w:spacing w:after="0" w:line="480" w:lineRule="auto"/>
        <w:ind w:firstLine="720"/>
        <w:rPr>
          <w:rFonts w:ascii="Courier New" w:hAnsi="Courier New" w:cs="Courier New"/>
          <w:sz w:val="24"/>
        </w:rPr>
      </w:pPr>
      <w:r>
        <w:rPr>
          <w:rFonts w:ascii="Courier New" w:hAnsi="Courier New" w:cs="Courier New"/>
          <w:sz w:val="24"/>
        </w:rPr>
        <w:t>3</w:t>
      </w:r>
      <w:r w:rsidR="003A2B02" w:rsidRPr="003A2B02">
        <w:rPr>
          <w:rFonts w:ascii="Courier New" w:hAnsi="Courier New" w:cs="Courier New"/>
          <w:sz w:val="24"/>
        </w:rPr>
        <w:t xml:space="preserve">. FCA’s existing regulations do not specify whether Farmer Mac must use the standardized approach, </w:t>
      </w:r>
      <w:r w:rsidR="003B228E">
        <w:rPr>
          <w:rFonts w:ascii="Courier New" w:hAnsi="Courier New" w:cs="Courier New"/>
          <w:sz w:val="24"/>
        </w:rPr>
        <w:t xml:space="preserve">an </w:t>
      </w:r>
      <w:r w:rsidR="003A2B02" w:rsidRPr="003A2B02">
        <w:rPr>
          <w:rFonts w:ascii="Courier New" w:hAnsi="Courier New" w:cs="Courier New"/>
          <w:sz w:val="24"/>
        </w:rPr>
        <w:t xml:space="preserve">IRB approach, or both to </w:t>
      </w:r>
      <w:r w:rsidR="00596340">
        <w:rPr>
          <w:rFonts w:ascii="Courier New" w:hAnsi="Courier New" w:cs="Courier New"/>
          <w:sz w:val="24"/>
        </w:rPr>
        <w:t>calculate</w:t>
      </w:r>
      <w:r w:rsidR="00596340" w:rsidRPr="003A2B02">
        <w:rPr>
          <w:rFonts w:ascii="Courier New" w:hAnsi="Courier New" w:cs="Courier New"/>
          <w:sz w:val="24"/>
        </w:rPr>
        <w:t xml:space="preserve"> </w:t>
      </w:r>
      <w:r w:rsidR="008046F9">
        <w:rPr>
          <w:rFonts w:ascii="Courier New" w:hAnsi="Courier New" w:cs="Courier New"/>
          <w:sz w:val="24"/>
        </w:rPr>
        <w:t xml:space="preserve">credit </w:t>
      </w:r>
      <w:r w:rsidR="003A2B02" w:rsidRPr="003A2B02">
        <w:rPr>
          <w:rFonts w:ascii="Courier New" w:hAnsi="Courier New" w:cs="Courier New"/>
          <w:sz w:val="24"/>
        </w:rPr>
        <w:t>risk-weighted assets.</w:t>
      </w:r>
      <w:r w:rsidR="003B228E">
        <w:rPr>
          <w:rFonts w:ascii="Courier New" w:hAnsi="Courier New" w:cs="Courier New"/>
          <w:sz w:val="24"/>
        </w:rPr>
        <w:t xml:space="preserve">  As discussed above, Farmer Mac </w:t>
      </w:r>
      <w:r w:rsidR="00272BA6">
        <w:rPr>
          <w:rFonts w:ascii="Courier New" w:hAnsi="Courier New" w:cs="Courier New"/>
          <w:sz w:val="24"/>
          <w:szCs w:val="24"/>
        </w:rPr>
        <w:t xml:space="preserve">reports its capital measures to FCA in agreed-upon call report schedules and </w:t>
      </w:r>
      <w:r w:rsidR="003B228E">
        <w:rPr>
          <w:rFonts w:ascii="Courier New" w:hAnsi="Courier New" w:cs="Courier New"/>
          <w:sz w:val="24"/>
        </w:rPr>
        <w:t>voluntarily makes certain public disclosures</w:t>
      </w:r>
      <w:r w:rsidR="00C37577">
        <w:rPr>
          <w:rFonts w:ascii="Courier New" w:hAnsi="Courier New" w:cs="Courier New"/>
          <w:sz w:val="24"/>
        </w:rPr>
        <w:t xml:space="preserve"> regarding its </w:t>
      </w:r>
      <w:r w:rsidR="001F0089">
        <w:rPr>
          <w:rFonts w:ascii="Courier New" w:hAnsi="Courier New" w:cs="Courier New"/>
          <w:sz w:val="24"/>
        </w:rPr>
        <w:t>use of</w:t>
      </w:r>
      <w:r w:rsidR="00C37577">
        <w:rPr>
          <w:rFonts w:ascii="Courier New" w:hAnsi="Courier New" w:cs="Courier New"/>
          <w:sz w:val="24"/>
        </w:rPr>
        <w:t xml:space="preserve"> the </w:t>
      </w:r>
      <w:r w:rsidR="002B4A00">
        <w:rPr>
          <w:rFonts w:ascii="Courier New" w:hAnsi="Courier New" w:cs="Courier New"/>
          <w:sz w:val="24"/>
        </w:rPr>
        <w:t>A-IRB</w:t>
      </w:r>
      <w:r w:rsidR="00C37577">
        <w:rPr>
          <w:rFonts w:ascii="Courier New" w:hAnsi="Courier New" w:cs="Courier New"/>
          <w:sz w:val="24"/>
        </w:rPr>
        <w:t xml:space="preserve"> approach.</w:t>
      </w:r>
      <w:r w:rsidR="003A2B02" w:rsidRPr="003A2B02">
        <w:rPr>
          <w:rFonts w:ascii="Courier New" w:hAnsi="Courier New" w:cs="Courier New"/>
        </w:rPr>
        <w:t xml:space="preserve">  </w:t>
      </w:r>
      <w:r w:rsidR="002B4A00" w:rsidRPr="003A2B02">
        <w:rPr>
          <w:rFonts w:ascii="Courier New" w:hAnsi="Courier New" w:cs="Courier New"/>
          <w:sz w:val="24"/>
        </w:rPr>
        <w:t>The IRB approach</w:t>
      </w:r>
      <w:r w:rsidR="002B4A00">
        <w:rPr>
          <w:rFonts w:ascii="Courier New" w:hAnsi="Courier New" w:cs="Courier New"/>
          <w:sz w:val="24"/>
        </w:rPr>
        <w:t xml:space="preserve"> </w:t>
      </w:r>
      <w:r w:rsidR="00C26AC1">
        <w:rPr>
          <w:rFonts w:ascii="Courier New" w:hAnsi="Courier New" w:cs="Courier New"/>
          <w:sz w:val="24"/>
        </w:rPr>
        <w:t>was</w:t>
      </w:r>
      <w:r w:rsidR="00C26AC1" w:rsidRPr="003A2B02">
        <w:rPr>
          <w:rFonts w:ascii="Courier New" w:hAnsi="Courier New" w:cs="Courier New"/>
          <w:sz w:val="24"/>
        </w:rPr>
        <w:t xml:space="preserve"> </w:t>
      </w:r>
      <w:r w:rsidR="008046F9">
        <w:rPr>
          <w:rFonts w:ascii="Courier New" w:hAnsi="Courier New" w:cs="Courier New"/>
          <w:sz w:val="24"/>
        </w:rPr>
        <w:t>intended</w:t>
      </w:r>
      <w:r w:rsidR="008046F9" w:rsidRPr="003A2B02">
        <w:rPr>
          <w:rFonts w:ascii="Courier New" w:hAnsi="Courier New" w:cs="Courier New"/>
          <w:sz w:val="24"/>
        </w:rPr>
        <w:t xml:space="preserve"> </w:t>
      </w:r>
      <w:r w:rsidR="002B4A00" w:rsidRPr="003A2B02">
        <w:rPr>
          <w:rFonts w:ascii="Courier New" w:hAnsi="Courier New" w:cs="Courier New"/>
          <w:sz w:val="24"/>
        </w:rPr>
        <w:t xml:space="preserve">to apply to large, international lenders and include fundamental assumptions consistent with </w:t>
      </w:r>
      <w:r w:rsidR="008046F9">
        <w:rPr>
          <w:rFonts w:ascii="Courier New" w:hAnsi="Courier New" w:cs="Courier New"/>
          <w:sz w:val="24"/>
        </w:rPr>
        <w:t>their</w:t>
      </w:r>
      <w:r w:rsidR="008046F9" w:rsidRPr="003A2B02">
        <w:rPr>
          <w:rFonts w:ascii="Courier New" w:hAnsi="Courier New" w:cs="Courier New"/>
          <w:sz w:val="24"/>
        </w:rPr>
        <w:t xml:space="preserve"> </w:t>
      </w:r>
      <w:r w:rsidR="002B4A00" w:rsidRPr="003A2B02">
        <w:rPr>
          <w:rFonts w:ascii="Courier New" w:hAnsi="Courier New" w:cs="Courier New"/>
          <w:sz w:val="24"/>
        </w:rPr>
        <w:t xml:space="preserve">size and </w:t>
      </w:r>
      <w:r w:rsidR="008046F9">
        <w:rPr>
          <w:rFonts w:ascii="Courier New" w:hAnsi="Courier New" w:cs="Courier New"/>
          <w:sz w:val="24"/>
        </w:rPr>
        <w:t xml:space="preserve">the </w:t>
      </w:r>
      <w:r w:rsidR="002B4A00" w:rsidRPr="003A2B02">
        <w:rPr>
          <w:rFonts w:ascii="Courier New" w:hAnsi="Courier New" w:cs="Courier New"/>
          <w:sz w:val="24"/>
        </w:rPr>
        <w:t xml:space="preserve">scope of </w:t>
      </w:r>
      <w:r w:rsidR="008046F9">
        <w:rPr>
          <w:rFonts w:ascii="Courier New" w:hAnsi="Courier New" w:cs="Courier New"/>
          <w:sz w:val="24"/>
        </w:rPr>
        <w:t xml:space="preserve">their </w:t>
      </w:r>
      <w:r w:rsidR="002B4A00" w:rsidRPr="003A2B02">
        <w:rPr>
          <w:rFonts w:ascii="Courier New" w:hAnsi="Courier New" w:cs="Courier New"/>
          <w:sz w:val="24"/>
        </w:rPr>
        <w:t>business profile</w:t>
      </w:r>
      <w:r w:rsidR="008046F9">
        <w:rPr>
          <w:rFonts w:ascii="Courier New" w:hAnsi="Courier New" w:cs="Courier New"/>
          <w:sz w:val="24"/>
        </w:rPr>
        <w:t>s</w:t>
      </w:r>
      <w:r w:rsidR="002B4A00" w:rsidRPr="003A2B02">
        <w:rPr>
          <w:rFonts w:ascii="Courier New" w:hAnsi="Courier New" w:cs="Courier New"/>
          <w:sz w:val="24"/>
        </w:rPr>
        <w:t xml:space="preserve">.  </w:t>
      </w:r>
    </w:p>
    <w:p w14:paraId="7EB06D32" w14:textId="0D9F7BC4" w:rsidR="003A2B02" w:rsidRPr="003A2B02" w:rsidRDefault="002B4A00" w:rsidP="00DA4256">
      <w:pPr>
        <w:autoSpaceDE w:val="0"/>
        <w:autoSpaceDN w:val="0"/>
        <w:adjustRightInd w:val="0"/>
        <w:spacing w:after="0" w:line="480" w:lineRule="auto"/>
        <w:ind w:firstLine="720"/>
        <w:rPr>
          <w:rFonts w:ascii="Courier New" w:hAnsi="Courier New" w:cs="Courier New"/>
          <w:sz w:val="24"/>
        </w:rPr>
      </w:pPr>
      <w:r>
        <w:rPr>
          <w:rFonts w:ascii="Courier New" w:hAnsi="Courier New" w:cs="Courier New"/>
          <w:sz w:val="24"/>
        </w:rPr>
        <w:t>T</w:t>
      </w:r>
      <w:r w:rsidR="003A2B02" w:rsidRPr="003A2B02">
        <w:rPr>
          <w:rFonts w:ascii="Courier New" w:hAnsi="Courier New" w:cs="Courier New"/>
          <w:sz w:val="24"/>
        </w:rPr>
        <w:t xml:space="preserve">he </w:t>
      </w:r>
      <w:r w:rsidR="00776496">
        <w:rPr>
          <w:rFonts w:ascii="Courier New" w:hAnsi="Courier New" w:cs="Courier New"/>
          <w:sz w:val="24"/>
        </w:rPr>
        <w:t>U.S. rule</w:t>
      </w:r>
      <w:r w:rsidR="003A2B02" w:rsidRPr="003A2B02">
        <w:rPr>
          <w:rFonts w:ascii="Courier New" w:hAnsi="Courier New" w:cs="Courier New"/>
          <w:sz w:val="24"/>
        </w:rPr>
        <w:t xml:space="preserve"> and the FHFA </w:t>
      </w:r>
      <w:r w:rsidR="008841F0">
        <w:rPr>
          <w:rFonts w:ascii="Courier New" w:hAnsi="Courier New" w:cs="Courier New"/>
          <w:sz w:val="24"/>
        </w:rPr>
        <w:t xml:space="preserve">capital </w:t>
      </w:r>
      <w:r w:rsidR="003A2B02" w:rsidRPr="003A2B02">
        <w:rPr>
          <w:rFonts w:ascii="Courier New" w:hAnsi="Courier New" w:cs="Courier New"/>
          <w:sz w:val="24"/>
        </w:rPr>
        <w:t>rule require regulated entities</w:t>
      </w:r>
      <w:r w:rsidR="008046F9">
        <w:rPr>
          <w:rFonts w:ascii="Courier New" w:hAnsi="Courier New" w:cs="Courier New"/>
          <w:sz w:val="24"/>
        </w:rPr>
        <w:t xml:space="preserve"> that</w:t>
      </w:r>
      <w:r w:rsidR="003A2B02" w:rsidRPr="003A2B02">
        <w:rPr>
          <w:rFonts w:ascii="Courier New" w:hAnsi="Courier New" w:cs="Courier New"/>
          <w:sz w:val="24"/>
        </w:rPr>
        <w:t xml:space="preserve"> use the </w:t>
      </w:r>
      <w:r>
        <w:rPr>
          <w:rFonts w:ascii="Courier New" w:hAnsi="Courier New" w:cs="Courier New"/>
          <w:sz w:val="24"/>
        </w:rPr>
        <w:t>A</w:t>
      </w:r>
      <w:r w:rsidR="007B4F74">
        <w:rPr>
          <w:rFonts w:ascii="Courier New" w:hAnsi="Courier New" w:cs="Courier New"/>
          <w:sz w:val="24"/>
        </w:rPr>
        <w:t>-</w:t>
      </w:r>
      <w:r w:rsidR="00987006" w:rsidDel="007B4F74">
        <w:rPr>
          <w:rFonts w:ascii="Courier New" w:hAnsi="Courier New" w:cs="Courier New"/>
          <w:sz w:val="24"/>
        </w:rPr>
        <w:t xml:space="preserve">IRB </w:t>
      </w:r>
      <w:r w:rsidR="003A2B02" w:rsidRPr="003A2B02">
        <w:rPr>
          <w:rFonts w:ascii="Courier New" w:hAnsi="Courier New" w:cs="Courier New"/>
          <w:sz w:val="24"/>
        </w:rPr>
        <w:t xml:space="preserve">approach </w:t>
      </w:r>
      <w:r w:rsidR="008046F9">
        <w:rPr>
          <w:rFonts w:ascii="Courier New" w:hAnsi="Courier New" w:cs="Courier New"/>
          <w:sz w:val="24"/>
        </w:rPr>
        <w:t xml:space="preserve">to </w:t>
      </w:r>
      <w:r w:rsidR="003A2B02" w:rsidRPr="003A2B02">
        <w:rPr>
          <w:rFonts w:ascii="Courier New" w:hAnsi="Courier New" w:cs="Courier New"/>
          <w:sz w:val="24"/>
        </w:rPr>
        <w:t xml:space="preserve">also </w:t>
      </w:r>
      <w:r w:rsidR="008046F9">
        <w:rPr>
          <w:rFonts w:ascii="Courier New" w:hAnsi="Courier New" w:cs="Courier New"/>
          <w:sz w:val="24"/>
        </w:rPr>
        <w:t>calculate credit risk-weighted assets</w:t>
      </w:r>
      <w:r w:rsidR="008046F9" w:rsidRPr="003A2B02">
        <w:rPr>
          <w:rFonts w:ascii="Courier New" w:hAnsi="Courier New" w:cs="Courier New"/>
          <w:sz w:val="24"/>
        </w:rPr>
        <w:t xml:space="preserve"> </w:t>
      </w:r>
      <w:r w:rsidR="008046F9">
        <w:rPr>
          <w:rFonts w:ascii="Courier New" w:hAnsi="Courier New" w:cs="Courier New"/>
          <w:sz w:val="24"/>
        </w:rPr>
        <w:t xml:space="preserve">using </w:t>
      </w:r>
      <w:r w:rsidR="003A2B02" w:rsidRPr="003A2B02">
        <w:rPr>
          <w:rFonts w:ascii="Courier New" w:hAnsi="Courier New" w:cs="Courier New"/>
          <w:sz w:val="24"/>
        </w:rPr>
        <w:t xml:space="preserve">the standardized approach, and the binding capital minimum requirements are based on the greater of the risk-weighted asset calculations under the two approaches. </w:t>
      </w:r>
    </w:p>
    <w:p w14:paraId="4BE0A1B9" w14:textId="0FDD0079" w:rsidR="00C44BFA" w:rsidRDefault="00EB56A5" w:rsidP="00EB56A5">
      <w:pPr>
        <w:pStyle w:val="Header1"/>
        <w:spacing w:line="480" w:lineRule="auto"/>
        <w:ind w:left="1080" w:hanging="360"/>
        <w:jc w:val="both"/>
        <w:rPr>
          <w:rFonts w:ascii="Courier New" w:hAnsi="Courier New" w:cs="Courier New"/>
          <w:sz w:val="24"/>
          <w:szCs w:val="24"/>
        </w:rPr>
      </w:pPr>
      <w:r>
        <w:rPr>
          <w:rFonts w:ascii="Courier New" w:hAnsi="Courier New" w:cs="Courier New"/>
          <w:sz w:val="24"/>
        </w:rPr>
        <w:t>a)</w:t>
      </w:r>
      <w:r>
        <w:rPr>
          <w:rFonts w:ascii="Courier New" w:hAnsi="Courier New" w:cs="Courier New"/>
          <w:sz w:val="24"/>
        </w:rPr>
        <w:tab/>
      </w:r>
      <w:r w:rsidR="00F85B69" w:rsidRPr="00545567">
        <w:rPr>
          <w:rFonts w:ascii="Courier New" w:hAnsi="Courier New" w:cs="Courier New"/>
          <w:sz w:val="24"/>
        </w:rPr>
        <w:t>Should FCA</w:t>
      </w:r>
      <w:r w:rsidR="003A2B02" w:rsidRPr="00545567">
        <w:rPr>
          <w:rFonts w:ascii="Courier New" w:hAnsi="Courier New" w:cs="Courier New"/>
          <w:sz w:val="24"/>
          <w:szCs w:val="24"/>
        </w:rPr>
        <w:t xml:space="preserve"> consider requiring</w:t>
      </w:r>
      <w:r w:rsidR="00C44BFA" w:rsidRPr="00545567">
        <w:rPr>
          <w:rFonts w:ascii="Courier New" w:hAnsi="Courier New" w:cs="Courier New"/>
          <w:sz w:val="24"/>
          <w:szCs w:val="24"/>
        </w:rPr>
        <w:t xml:space="preserve"> Farmer Mac to comply with </w:t>
      </w:r>
      <w:r w:rsidR="003A2B02" w:rsidRPr="00545567">
        <w:rPr>
          <w:rFonts w:ascii="Courier New" w:hAnsi="Courier New" w:cs="Courier New"/>
          <w:sz w:val="24"/>
          <w:szCs w:val="24"/>
        </w:rPr>
        <w:t>the standardized approach</w:t>
      </w:r>
      <w:r w:rsidR="00272BA6" w:rsidRPr="00CA6177">
        <w:rPr>
          <w:rFonts w:ascii="Courier New" w:hAnsi="Courier New" w:cs="Courier New"/>
          <w:sz w:val="24"/>
          <w:szCs w:val="24"/>
        </w:rPr>
        <w:t>,</w:t>
      </w:r>
      <w:r w:rsidR="003A2B02" w:rsidRPr="00545567">
        <w:rPr>
          <w:rFonts w:ascii="Courier New" w:hAnsi="Courier New" w:cs="Courier New"/>
          <w:sz w:val="24"/>
          <w:szCs w:val="24"/>
        </w:rPr>
        <w:t xml:space="preserve"> </w:t>
      </w:r>
      <w:r w:rsidR="008B6AD1">
        <w:rPr>
          <w:rFonts w:ascii="Courier New" w:hAnsi="Courier New" w:cs="Courier New"/>
          <w:sz w:val="24"/>
          <w:szCs w:val="24"/>
        </w:rPr>
        <w:t>the</w:t>
      </w:r>
      <w:r w:rsidR="00381158">
        <w:rPr>
          <w:rFonts w:ascii="Courier New" w:hAnsi="Courier New" w:cs="Courier New"/>
          <w:sz w:val="24"/>
          <w:szCs w:val="24"/>
        </w:rPr>
        <w:t xml:space="preserve"> </w:t>
      </w:r>
      <w:r w:rsidR="003A2B02" w:rsidRPr="00545567">
        <w:rPr>
          <w:rFonts w:ascii="Courier New" w:hAnsi="Courier New" w:cs="Courier New"/>
          <w:sz w:val="24"/>
        </w:rPr>
        <w:t>IRB</w:t>
      </w:r>
      <w:r w:rsidR="003A2B02" w:rsidRPr="00545567">
        <w:rPr>
          <w:rFonts w:ascii="Courier New" w:hAnsi="Courier New" w:cs="Courier New"/>
          <w:sz w:val="24"/>
          <w:szCs w:val="24"/>
        </w:rPr>
        <w:t xml:space="preserve"> approach</w:t>
      </w:r>
      <w:r w:rsidR="0025121D" w:rsidRPr="00545567">
        <w:rPr>
          <w:rFonts w:ascii="Courier New" w:hAnsi="Courier New" w:cs="Courier New"/>
          <w:sz w:val="24"/>
          <w:szCs w:val="24"/>
        </w:rPr>
        <w:t>,</w:t>
      </w:r>
      <w:r w:rsidR="003A2B02" w:rsidRPr="00545567">
        <w:rPr>
          <w:rFonts w:ascii="Courier New" w:hAnsi="Courier New" w:cs="Courier New"/>
          <w:sz w:val="24"/>
          <w:szCs w:val="24"/>
        </w:rPr>
        <w:t xml:space="preserve"> or </w:t>
      </w:r>
      <w:r w:rsidR="0025121D" w:rsidRPr="00545567">
        <w:rPr>
          <w:rFonts w:ascii="Courier New" w:hAnsi="Courier New" w:cs="Courier New"/>
          <w:sz w:val="24"/>
          <w:szCs w:val="24"/>
        </w:rPr>
        <w:t>both</w:t>
      </w:r>
      <w:r w:rsidR="00F85B69" w:rsidRPr="00545567">
        <w:rPr>
          <w:rFonts w:ascii="Courier New" w:hAnsi="Courier New" w:cs="Courier New"/>
          <w:sz w:val="24"/>
          <w:szCs w:val="24"/>
        </w:rPr>
        <w:t>?</w:t>
      </w:r>
      <w:r w:rsidR="00C44BFA" w:rsidRPr="00545567">
        <w:rPr>
          <w:rFonts w:ascii="Courier New" w:hAnsi="Courier New" w:cs="Courier New"/>
          <w:sz w:val="24"/>
          <w:szCs w:val="24"/>
        </w:rPr>
        <w:t xml:space="preserve">  If so, which approach or approaches should </w:t>
      </w:r>
      <w:r w:rsidR="00545567">
        <w:rPr>
          <w:rFonts w:ascii="Courier New" w:hAnsi="Courier New" w:cs="Courier New"/>
          <w:sz w:val="24"/>
          <w:szCs w:val="24"/>
        </w:rPr>
        <w:t>Farmer Mac</w:t>
      </w:r>
      <w:r w:rsidR="00C44BFA" w:rsidRPr="00545567">
        <w:rPr>
          <w:rFonts w:ascii="Courier New" w:hAnsi="Courier New" w:cs="Courier New"/>
          <w:sz w:val="24"/>
          <w:szCs w:val="24"/>
        </w:rPr>
        <w:t xml:space="preserve"> be required to comply with, and why</w:t>
      </w:r>
      <w:r w:rsidR="00C54B90">
        <w:rPr>
          <w:rFonts w:ascii="Courier New" w:hAnsi="Courier New" w:cs="Courier New"/>
          <w:sz w:val="24"/>
          <w:szCs w:val="24"/>
        </w:rPr>
        <w:t>?</w:t>
      </w:r>
    </w:p>
    <w:p w14:paraId="5D3EB681" w14:textId="275F8A65" w:rsidR="00DA4256" w:rsidRPr="000B0ED5" w:rsidRDefault="00EB56A5" w:rsidP="00EB56A5">
      <w:pPr>
        <w:pStyle w:val="ListParagraph"/>
        <w:autoSpaceDE w:val="0"/>
        <w:autoSpaceDN w:val="0"/>
        <w:adjustRightInd w:val="0"/>
        <w:spacing w:after="0" w:line="480" w:lineRule="auto"/>
        <w:ind w:left="1080" w:hanging="360"/>
        <w:rPr>
          <w:rFonts w:ascii="Courier New" w:hAnsi="Courier New" w:cs="Courier New"/>
          <w:sz w:val="24"/>
        </w:rPr>
      </w:pPr>
      <w:r>
        <w:rPr>
          <w:rFonts w:ascii="Courier New" w:hAnsi="Courier New" w:cs="Courier New"/>
          <w:sz w:val="24"/>
        </w:rPr>
        <w:t>b)</w:t>
      </w:r>
      <w:r>
        <w:rPr>
          <w:rFonts w:ascii="Courier New" w:hAnsi="Courier New" w:cs="Courier New"/>
          <w:sz w:val="24"/>
        </w:rPr>
        <w:tab/>
      </w:r>
      <w:r w:rsidR="00DA4256" w:rsidRPr="000B0ED5">
        <w:rPr>
          <w:rFonts w:ascii="Courier New" w:hAnsi="Courier New" w:cs="Courier New"/>
          <w:sz w:val="24"/>
        </w:rPr>
        <w:t xml:space="preserve">What adjustments, if any, should FCA consider to tailor either the standardized approach or an IRB </w:t>
      </w:r>
      <w:r w:rsidR="00DA4256" w:rsidRPr="000B0ED5">
        <w:rPr>
          <w:rFonts w:ascii="Courier New" w:hAnsi="Courier New" w:cs="Courier New"/>
          <w:sz w:val="24"/>
        </w:rPr>
        <w:lastRenderedPageBreak/>
        <w:t xml:space="preserve">approach </w:t>
      </w:r>
      <w:r w:rsidR="008046F9">
        <w:rPr>
          <w:rFonts w:ascii="Courier New" w:hAnsi="Courier New" w:cs="Courier New"/>
          <w:sz w:val="24"/>
        </w:rPr>
        <w:t>to take account</w:t>
      </w:r>
      <w:r w:rsidR="00DA4256" w:rsidRPr="000B0ED5">
        <w:rPr>
          <w:rFonts w:ascii="Courier New" w:hAnsi="Courier New" w:cs="Courier New"/>
          <w:sz w:val="24"/>
        </w:rPr>
        <w:t xml:space="preserve"> of Farmer Mac’s smaller size, more limited financing authorities, or other unique aspects of its business model? </w:t>
      </w:r>
    </w:p>
    <w:p w14:paraId="372674A8" w14:textId="58BD3926" w:rsidR="00265AF5" w:rsidRDefault="00EB56A5" w:rsidP="00EB56A5">
      <w:pPr>
        <w:autoSpaceDE w:val="0"/>
        <w:autoSpaceDN w:val="0"/>
        <w:adjustRightInd w:val="0"/>
        <w:spacing w:after="0" w:line="480" w:lineRule="auto"/>
        <w:ind w:left="1080" w:hanging="360"/>
        <w:rPr>
          <w:rFonts w:ascii="Courier New" w:hAnsi="Courier New" w:cs="Courier New"/>
          <w:sz w:val="24"/>
        </w:rPr>
      </w:pPr>
      <w:r>
        <w:rPr>
          <w:rFonts w:ascii="Courier New" w:hAnsi="Courier New" w:cs="Courier New"/>
          <w:sz w:val="24"/>
        </w:rPr>
        <w:t xml:space="preserve">c) </w:t>
      </w:r>
      <w:r w:rsidR="003A2B02" w:rsidRPr="00B3326B">
        <w:rPr>
          <w:rFonts w:ascii="Courier New" w:hAnsi="Courier New" w:cs="Courier New"/>
          <w:sz w:val="24"/>
        </w:rPr>
        <w:t xml:space="preserve">If FCA </w:t>
      </w:r>
      <w:r w:rsidR="00DE59F2" w:rsidRPr="00B3326B">
        <w:rPr>
          <w:rFonts w:ascii="Courier New" w:hAnsi="Courier New" w:cs="Courier New"/>
          <w:sz w:val="24"/>
        </w:rPr>
        <w:t>were to</w:t>
      </w:r>
      <w:r w:rsidR="003A2B02" w:rsidRPr="00B3326B">
        <w:rPr>
          <w:rFonts w:ascii="Courier New" w:hAnsi="Courier New" w:cs="Courier New"/>
          <w:sz w:val="24"/>
        </w:rPr>
        <w:t xml:space="preserve"> require Farmer Mac to use both the standardized and </w:t>
      </w:r>
      <w:r w:rsidR="00C54B90" w:rsidRPr="00D2603E">
        <w:rPr>
          <w:rFonts w:ascii="Courier New" w:hAnsi="Courier New" w:cs="Courier New"/>
          <w:sz w:val="24"/>
        </w:rPr>
        <w:t>an</w:t>
      </w:r>
      <w:r w:rsidR="003A2B02" w:rsidRPr="00D2603E">
        <w:rPr>
          <w:rFonts w:ascii="Courier New" w:hAnsi="Courier New" w:cs="Courier New"/>
          <w:sz w:val="24"/>
        </w:rPr>
        <w:t xml:space="preserve"> </w:t>
      </w:r>
      <w:r w:rsidR="0025121D" w:rsidRPr="00D2603E">
        <w:rPr>
          <w:rFonts w:ascii="Courier New" w:hAnsi="Courier New" w:cs="Courier New"/>
          <w:sz w:val="24"/>
        </w:rPr>
        <w:t>IRB</w:t>
      </w:r>
      <w:r w:rsidR="003A2B02" w:rsidRPr="00D2603E">
        <w:rPr>
          <w:rFonts w:ascii="Courier New" w:hAnsi="Courier New" w:cs="Courier New"/>
          <w:sz w:val="24"/>
        </w:rPr>
        <w:t xml:space="preserve"> approach</w:t>
      </w:r>
      <w:r w:rsidR="00EE309D" w:rsidRPr="00D2603E">
        <w:rPr>
          <w:rFonts w:ascii="Courier New" w:hAnsi="Courier New" w:cs="Courier New"/>
          <w:sz w:val="24"/>
        </w:rPr>
        <w:t xml:space="preserve"> to calculate its credit risk-weighted assets</w:t>
      </w:r>
      <w:r w:rsidR="003A2B02" w:rsidRPr="00D2603E">
        <w:rPr>
          <w:rFonts w:ascii="Courier New" w:hAnsi="Courier New" w:cs="Courier New"/>
          <w:sz w:val="24"/>
        </w:rPr>
        <w:t>,</w:t>
      </w:r>
      <w:r w:rsidR="003A2B02" w:rsidRPr="00D2603E" w:rsidDel="00272BA6">
        <w:rPr>
          <w:rFonts w:ascii="Courier New" w:hAnsi="Courier New" w:cs="Courier New"/>
          <w:sz w:val="24"/>
        </w:rPr>
        <w:t xml:space="preserve"> </w:t>
      </w:r>
      <w:r w:rsidR="003A2B02" w:rsidRPr="00D2603E">
        <w:rPr>
          <w:rFonts w:ascii="Courier New" w:hAnsi="Courier New" w:cs="Courier New"/>
          <w:sz w:val="24"/>
        </w:rPr>
        <w:t>how should differences between the two approaches</w:t>
      </w:r>
      <w:r w:rsidR="00B22186" w:rsidRPr="00D2603E">
        <w:rPr>
          <w:rFonts w:ascii="Courier New" w:hAnsi="Courier New" w:cs="Courier New"/>
          <w:sz w:val="24"/>
        </w:rPr>
        <w:t>’</w:t>
      </w:r>
      <w:r w:rsidR="003A2B02" w:rsidRPr="00D2603E">
        <w:rPr>
          <w:rFonts w:ascii="Courier New" w:hAnsi="Courier New" w:cs="Courier New"/>
          <w:sz w:val="24"/>
        </w:rPr>
        <w:t xml:space="preserve"> results be treated</w:t>
      </w:r>
      <w:r w:rsidR="003A2B02" w:rsidRPr="00B3326B">
        <w:rPr>
          <w:rFonts w:ascii="Courier New" w:hAnsi="Courier New" w:cs="Courier New"/>
          <w:sz w:val="24"/>
        </w:rPr>
        <w:t xml:space="preserve"> with respect to </w:t>
      </w:r>
      <w:r w:rsidR="003A2B02" w:rsidRPr="00D2603E">
        <w:rPr>
          <w:rFonts w:ascii="Courier New" w:hAnsi="Courier New" w:cs="Courier New"/>
          <w:sz w:val="24"/>
        </w:rPr>
        <w:t>capital requirements?</w:t>
      </w:r>
      <w:r w:rsidR="00B3326B" w:rsidRPr="00D2603E">
        <w:rPr>
          <w:rFonts w:ascii="Courier New" w:hAnsi="Courier New" w:cs="Courier New"/>
          <w:sz w:val="24"/>
        </w:rPr>
        <w:t xml:space="preserve"> For example, the U.S. rule and FHFA both require the use of the gr</w:t>
      </w:r>
      <w:r w:rsidR="00BA3E49">
        <w:rPr>
          <w:rFonts w:ascii="Courier New" w:hAnsi="Courier New" w:cs="Courier New"/>
          <w:sz w:val="24"/>
        </w:rPr>
        <w:t>e</w:t>
      </w:r>
      <w:r w:rsidR="00B3326B" w:rsidRPr="00D2603E">
        <w:rPr>
          <w:rFonts w:ascii="Courier New" w:hAnsi="Courier New" w:cs="Courier New"/>
          <w:sz w:val="24"/>
        </w:rPr>
        <w:t>ater of the two risk-</w:t>
      </w:r>
      <w:proofErr w:type="spellStart"/>
      <w:r w:rsidR="00B3326B" w:rsidRPr="00D2603E">
        <w:rPr>
          <w:rFonts w:ascii="Courier New" w:hAnsi="Courier New" w:cs="Courier New"/>
          <w:sz w:val="24"/>
        </w:rPr>
        <w:t>weighed</w:t>
      </w:r>
      <w:proofErr w:type="spellEnd"/>
      <w:r w:rsidR="00B3326B" w:rsidRPr="00D2603E">
        <w:rPr>
          <w:rFonts w:ascii="Courier New" w:hAnsi="Courier New" w:cs="Courier New"/>
          <w:sz w:val="24"/>
        </w:rPr>
        <w:t xml:space="preserve"> assets calculation.</w:t>
      </w:r>
    </w:p>
    <w:p w14:paraId="7C38E506" w14:textId="17781DD5" w:rsidR="007A4C60" w:rsidRPr="00D2603E" w:rsidRDefault="00265AF5" w:rsidP="00B3326B">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4</w:t>
      </w:r>
      <w:r w:rsidR="00666596" w:rsidRPr="00D2603E">
        <w:rPr>
          <w:rFonts w:ascii="Courier New" w:hAnsi="Courier New" w:cs="Courier New"/>
          <w:sz w:val="24"/>
          <w:szCs w:val="24"/>
        </w:rPr>
        <w:t xml:space="preserve">. </w:t>
      </w:r>
      <w:r w:rsidR="001C4325" w:rsidRPr="00D2603E">
        <w:rPr>
          <w:rFonts w:ascii="Courier New" w:hAnsi="Courier New" w:cs="Courier New"/>
          <w:sz w:val="24"/>
          <w:szCs w:val="24"/>
        </w:rPr>
        <w:t xml:space="preserve">The BCBS’ </w:t>
      </w:r>
      <w:r w:rsidR="00C71AE3" w:rsidRPr="00D2603E">
        <w:rPr>
          <w:rFonts w:ascii="Courier New" w:hAnsi="Courier New" w:cs="Courier New"/>
          <w:sz w:val="24"/>
          <w:szCs w:val="24"/>
        </w:rPr>
        <w:t xml:space="preserve">summary of </w:t>
      </w:r>
      <w:r w:rsidR="001C4325" w:rsidRPr="00D2603E">
        <w:rPr>
          <w:rFonts w:ascii="Courier New" w:hAnsi="Courier New" w:cs="Courier New"/>
          <w:sz w:val="24"/>
          <w:szCs w:val="24"/>
        </w:rPr>
        <w:t>2017 post-crisis reforms note</w:t>
      </w:r>
      <w:r w:rsidR="0023060C" w:rsidRPr="00D2603E">
        <w:rPr>
          <w:rFonts w:ascii="Courier New" w:hAnsi="Courier New" w:cs="Courier New"/>
          <w:sz w:val="24"/>
          <w:szCs w:val="24"/>
        </w:rPr>
        <w:t>s</w:t>
      </w:r>
      <w:r w:rsidR="001C4325" w:rsidRPr="00D2603E">
        <w:rPr>
          <w:rFonts w:ascii="Courier New" w:hAnsi="Courier New" w:cs="Courier New"/>
          <w:sz w:val="24"/>
          <w:szCs w:val="24"/>
        </w:rPr>
        <w:t xml:space="preserve"> that</w:t>
      </w:r>
      <w:r w:rsidR="007A3EA0" w:rsidRPr="00D2603E">
        <w:rPr>
          <w:rFonts w:ascii="Courier New" w:hAnsi="Courier New" w:cs="Courier New"/>
          <w:sz w:val="24"/>
          <w:szCs w:val="24"/>
        </w:rPr>
        <w:t xml:space="preserve"> the financial crisis</w:t>
      </w:r>
      <w:r w:rsidR="00D3668A" w:rsidRPr="00D2603E">
        <w:rPr>
          <w:rFonts w:ascii="Courier New" w:hAnsi="Courier New" w:cs="Courier New"/>
          <w:sz w:val="24"/>
          <w:szCs w:val="24"/>
        </w:rPr>
        <w:t xml:space="preserve"> of </w:t>
      </w:r>
      <w:r w:rsidR="002F27B5" w:rsidRPr="00D2603E">
        <w:rPr>
          <w:rFonts w:ascii="Courier New" w:hAnsi="Courier New" w:cs="Courier New"/>
          <w:sz w:val="24"/>
          <w:szCs w:val="24"/>
        </w:rPr>
        <w:t>2007</w:t>
      </w:r>
      <w:r w:rsidR="00D3668A" w:rsidRPr="00D2603E">
        <w:rPr>
          <w:rFonts w:ascii="Courier New" w:hAnsi="Courier New" w:cs="Courier New"/>
          <w:sz w:val="24"/>
          <w:szCs w:val="24"/>
        </w:rPr>
        <w:t xml:space="preserve">-2009 highlighted shortcomings </w:t>
      </w:r>
      <w:r w:rsidR="00C71AE3" w:rsidRPr="00D2603E">
        <w:rPr>
          <w:rFonts w:ascii="Courier New" w:hAnsi="Courier New" w:cs="Courier New"/>
          <w:sz w:val="24"/>
          <w:szCs w:val="24"/>
        </w:rPr>
        <w:t xml:space="preserve">in the </w:t>
      </w:r>
      <w:r w:rsidR="00D3668A" w:rsidRPr="00D2603E">
        <w:rPr>
          <w:rFonts w:ascii="Courier New" w:hAnsi="Courier New" w:cs="Courier New"/>
          <w:sz w:val="24"/>
          <w:szCs w:val="24"/>
        </w:rPr>
        <w:t>internally modeled approaches for regulatory capital, including the IRB approach to credit risk.</w:t>
      </w:r>
      <w:r w:rsidR="00366752">
        <w:rPr>
          <w:rStyle w:val="FootnoteReference"/>
          <w:rFonts w:ascii="Courier New" w:hAnsi="Courier New" w:cs="Courier New"/>
          <w:sz w:val="24"/>
          <w:szCs w:val="24"/>
        </w:rPr>
        <w:footnoteReference w:id="34"/>
      </w:r>
      <w:r w:rsidR="00366752" w:rsidRPr="00B3326B">
        <w:rPr>
          <w:rFonts w:ascii="Courier New" w:hAnsi="Courier New" w:cs="Courier New"/>
          <w:sz w:val="24"/>
          <w:szCs w:val="24"/>
        </w:rPr>
        <w:t xml:space="preserve">  The </w:t>
      </w:r>
      <w:r w:rsidR="00366752" w:rsidRPr="00D2603E">
        <w:rPr>
          <w:rFonts w:ascii="Courier New" w:hAnsi="Courier New" w:cs="Courier New"/>
          <w:sz w:val="24"/>
          <w:szCs w:val="24"/>
        </w:rPr>
        <w:t xml:space="preserve">shortcomings </w:t>
      </w:r>
      <w:r w:rsidR="00D3668A" w:rsidRPr="00D2603E">
        <w:rPr>
          <w:rFonts w:ascii="Courier New" w:hAnsi="Courier New" w:cs="Courier New"/>
          <w:sz w:val="24"/>
          <w:szCs w:val="24"/>
        </w:rPr>
        <w:t xml:space="preserve">included </w:t>
      </w:r>
      <w:r w:rsidR="00B477FB" w:rsidRPr="00D2603E">
        <w:rPr>
          <w:rFonts w:ascii="Courier New" w:hAnsi="Courier New" w:cs="Courier New"/>
          <w:sz w:val="24"/>
          <w:szCs w:val="24"/>
        </w:rPr>
        <w:t>excessive complexity of the IRB approach</w:t>
      </w:r>
      <w:r w:rsidR="00B477FB" w:rsidRPr="00B3326B">
        <w:rPr>
          <w:rFonts w:ascii="Courier New" w:hAnsi="Courier New" w:cs="Courier New"/>
          <w:sz w:val="24"/>
          <w:szCs w:val="24"/>
        </w:rPr>
        <w:t>, the lac</w:t>
      </w:r>
      <w:r w:rsidR="00BB4BF2" w:rsidRPr="00D2603E">
        <w:rPr>
          <w:rFonts w:ascii="Courier New" w:hAnsi="Courier New" w:cs="Courier New"/>
          <w:sz w:val="24"/>
          <w:szCs w:val="24"/>
        </w:rPr>
        <w:t>k</w:t>
      </w:r>
      <w:r w:rsidR="00B477FB" w:rsidRPr="00D2603E">
        <w:rPr>
          <w:rFonts w:ascii="Courier New" w:hAnsi="Courier New" w:cs="Courier New"/>
          <w:sz w:val="24"/>
          <w:szCs w:val="24"/>
        </w:rPr>
        <w:t xml:space="preserve"> of comparability in banks’ internally modeled IRB capital requirements</w:t>
      </w:r>
      <w:r w:rsidR="00D3668A" w:rsidRPr="00D2603E">
        <w:rPr>
          <w:rFonts w:ascii="Courier New" w:hAnsi="Courier New" w:cs="Courier New"/>
          <w:sz w:val="24"/>
          <w:szCs w:val="24"/>
        </w:rPr>
        <w:t>,</w:t>
      </w:r>
      <w:r w:rsidR="00B477FB" w:rsidRPr="00D2603E">
        <w:rPr>
          <w:rFonts w:ascii="Courier New" w:hAnsi="Courier New" w:cs="Courier New"/>
          <w:sz w:val="24"/>
          <w:szCs w:val="24"/>
        </w:rPr>
        <w:t xml:space="preserve"> and the lack of robustness</w:t>
      </w:r>
      <w:r w:rsidR="000E51B5" w:rsidRPr="00D2603E">
        <w:rPr>
          <w:rFonts w:ascii="Courier New" w:hAnsi="Courier New" w:cs="Courier New"/>
          <w:sz w:val="24"/>
          <w:szCs w:val="24"/>
        </w:rPr>
        <w:t xml:space="preserve"> in modeling certain asset</w:t>
      </w:r>
      <w:r w:rsidR="00F42DA4" w:rsidRPr="00D2603E">
        <w:rPr>
          <w:rFonts w:ascii="Courier New" w:hAnsi="Courier New" w:cs="Courier New"/>
          <w:sz w:val="24"/>
          <w:szCs w:val="24"/>
        </w:rPr>
        <w:t xml:space="preserve"> classes</w:t>
      </w:r>
      <w:r w:rsidR="000E51B5" w:rsidRPr="00D2603E">
        <w:rPr>
          <w:rFonts w:ascii="Courier New" w:hAnsi="Courier New" w:cs="Courier New"/>
          <w:sz w:val="24"/>
          <w:szCs w:val="24"/>
        </w:rPr>
        <w:t>.</w:t>
      </w:r>
      <w:r w:rsidR="00B477FB">
        <w:rPr>
          <w:rStyle w:val="FootnoteReference"/>
          <w:rFonts w:ascii="Courier New" w:hAnsi="Courier New" w:cs="Courier New"/>
          <w:sz w:val="24"/>
          <w:szCs w:val="24"/>
        </w:rPr>
        <w:footnoteReference w:id="35"/>
      </w:r>
      <w:r w:rsidR="001C4325" w:rsidRPr="00B3326B">
        <w:rPr>
          <w:rFonts w:ascii="Courier New" w:hAnsi="Courier New" w:cs="Courier New"/>
          <w:sz w:val="24"/>
          <w:szCs w:val="24"/>
        </w:rPr>
        <w:t xml:space="preserve"> </w:t>
      </w:r>
    </w:p>
    <w:p w14:paraId="30597D9F" w14:textId="66B526DE" w:rsidR="001F0456" w:rsidRDefault="00F42DA4" w:rsidP="007A4C60">
      <w:pPr>
        <w:autoSpaceDE w:val="0"/>
        <w:autoSpaceDN w:val="0"/>
        <w:adjustRightInd w:val="0"/>
        <w:spacing w:after="0" w:line="480" w:lineRule="auto"/>
        <w:ind w:firstLine="720"/>
        <w:rPr>
          <w:color w:val="211D1E"/>
          <w:sz w:val="23"/>
          <w:szCs w:val="23"/>
        </w:rPr>
      </w:pPr>
      <w:r>
        <w:rPr>
          <w:rFonts w:ascii="Courier New" w:hAnsi="Courier New" w:cs="Courier New"/>
          <w:sz w:val="24"/>
          <w:szCs w:val="24"/>
        </w:rPr>
        <w:t>The BCBS</w:t>
      </w:r>
      <w:r w:rsidR="00E37B7E">
        <w:rPr>
          <w:rFonts w:ascii="Courier New" w:hAnsi="Courier New" w:cs="Courier New"/>
          <w:sz w:val="24"/>
          <w:szCs w:val="24"/>
        </w:rPr>
        <w:t xml:space="preserve"> </w:t>
      </w:r>
      <w:r w:rsidR="00B477FB">
        <w:rPr>
          <w:rFonts w:ascii="Courier New" w:hAnsi="Courier New" w:cs="Courier New"/>
          <w:sz w:val="24"/>
          <w:szCs w:val="24"/>
        </w:rPr>
        <w:t xml:space="preserve">noted that </w:t>
      </w:r>
      <w:r w:rsidR="007A4C60">
        <w:rPr>
          <w:rFonts w:ascii="Courier New" w:hAnsi="Courier New" w:cs="Courier New"/>
          <w:sz w:val="24"/>
          <w:szCs w:val="24"/>
        </w:rPr>
        <w:t xml:space="preserve">internal models should allow for more accurate risk measurement than the standardized approach.  It cautioned, however, that internal modeling, </w:t>
      </w:r>
      <w:r w:rsidR="007A4C60">
        <w:rPr>
          <w:rFonts w:ascii="Courier New" w:hAnsi="Courier New" w:cs="Courier New"/>
          <w:sz w:val="24"/>
          <w:szCs w:val="24"/>
        </w:rPr>
        <w:lastRenderedPageBreak/>
        <w:t>when used to set minimum capital requirements, can create incentives to minimize risk weights.  The BCBS stated that “</w:t>
      </w:r>
      <w:r w:rsidR="00B477FB" w:rsidRPr="00B477FB">
        <w:rPr>
          <w:rFonts w:ascii="Courier New" w:hAnsi="Courier New" w:cs="Courier New"/>
          <w:sz w:val="24"/>
          <w:szCs w:val="24"/>
        </w:rPr>
        <w:t xml:space="preserve">certain types of </w:t>
      </w:r>
      <w:proofErr w:type="gramStart"/>
      <w:r w:rsidR="00B477FB" w:rsidRPr="00B477FB">
        <w:rPr>
          <w:rFonts w:ascii="Courier New" w:hAnsi="Courier New" w:cs="Courier New"/>
          <w:sz w:val="24"/>
          <w:szCs w:val="24"/>
        </w:rPr>
        <w:t>asset</w:t>
      </w:r>
      <w:proofErr w:type="gramEnd"/>
      <w:r w:rsidR="00B477FB" w:rsidRPr="00B477FB">
        <w:rPr>
          <w:rFonts w:ascii="Courier New" w:hAnsi="Courier New" w:cs="Courier New"/>
          <w:sz w:val="24"/>
          <w:szCs w:val="24"/>
        </w:rPr>
        <w:t>, such as low-default exposures, cannot be modelled reliably or robustly.</w:t>
      </w:r>
      <w:r w:rsidR="00B477FB">
        <w:rPr>
          <w:rFonts w:ascii="Courier New" w:hAnsi="Courier New" w:cs="Courier New"/>
          <w:sz w:val="24"/>
          <w:szCs w:val="24"/>
        </w:rPr>
        <w:t>”</w:t>
      </w:r>
      <w:r w:rsidR="000E51B5">
        <w:rPr>
          <w:rStyle w:val="FootnoteReference"/>
          <w:rFonts w:ascii="Courier New" w:hAnsi="Courier New" w:cs="Courier New"/>
          <w:sz w:val="24"/>
          <w:szCs w:val="24"/>
        </w:rPr>
        <w:footnoteReference w:id="36"/>
      </w:r>
      <w:r w:rsidR="00B477FB">
        <w:rPr>
          <w:color w:val="211D1E"/>
          <w:sz w:val="23"/>
          <w:szCs w:val="23"/>
        </w:rPr>
        <w:t xml:space="preserve">   </w:t>
      </w:r>
    </w:p>
    <w:p w14:paraId="7F4E8E2A" w14:textId="3BE6DBC5" w:rsidR="00FC78BD" w:rsidRDefault="007A4C60" w:rsidP="000B1D5D">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T</w:t>
      </w:r>
      <w:r w:rsidR="001C4325">
        <w:rPr>
          <w:rFonts w:ascii="Courier New" w:hAnsi="Courier New" w:cs="Courier New"/>
          <w:sz w:val="24"/>
          <w:szCs w:val="24"/>
        </w:rPr>
        <w:t xml:space="preserve">he </w:t>
      </w:r>
      <w:r w:rsidR="00852735">
        <w:rPr>
          <w:rFonts w:ascii="Courier New" w:hAnsi="Courier New" w:cs="Courier New"/>
          <w:sz w:val="24"/>
          <w:szCs w:val="24"/>
        </w:rPr>
        <w:t xml:space="preserve">existing capital frameworks – </w:t>
      </w:r>
      <w:r w:rsidR="0059282B">
        <w:rPr>
          <w:rFonts w:ascii="Courier New" w:hAnsi="Courier New" w:cs="Courier New"/>
          <w:sz w:val="24"/>
          <w:szCs w:val="24"/>
        </w:rPr>
        <w:t xml:space="preserve">particularly the A-IRB </w:t>
      </w:r>
      <w:r w:rsidR="00852735">
        <w:rPr>
          <w:rFonts w:ascii="Courier New" w:hAnsi="Courier New" w:cs="Courier New"/>
          <w:sz w:val="24"/>
          <w:szCs w:val="24"/>
        </w:rPr>
        <w:t>approach - have expanded</w:t>
      </w:r>
      <w:r>
        <w:rPr>
          <w:rFonts w:ascii="Courier New" w:hAnsi="Courier New" w:cs="Courier New"/>
          <w:sz w:val="24"/>
          <w:szCs w:val="24"/>
        </w:rPr>
        <w:t xml:space="preserve"> the use of floors to address these shortcomings</w:t>
      </w:r>
      <w:r w:rsidR="00852735">
        <w:rPr>
          <w:rFonts w:ascii="Courier New" w:hAnsi="Courier New" w:cs="Courier New"/>
          <w:sz w:val="24"/>
          <w:szCs w:val="24"/>
        </w:rPr>
        <w:t xml:space="preserve"> in modeling</w:t>
      </w:r>
      <w:r>
        <w:rPr>
          <w:rFonts w:ascii="Courier New" w:hAnsi="Courier New" w:cs="Courier New"/>
          <w:sz w:val="24"/>
          <w:szCs w:val="24"/>
        </w:rPr>
        <w:t xml:space="preserve">.  </w:t>
      </w:r>
      <w:r w:rsidR="00852735">
        <w:rPr>
          <w:rFonts w:ascii="Courier New" w:hAnsi="Courier New" w:cs="Courier New"/>
          <w:sz w:val="24"/>
          <w:szCs w:val="24"/>
        </w:rPr>
        <w:t>These frameworks impose f</w:t>
      </w:r>
      <w:r>
        <w:rPr>
          <w:rFonts w:ascii="Courier New" w:hAnsi="Courier New" w:cs="Courier New"/>
          <w:sz w:val="24"/>
          <w:szCs w:val="24"/>
        </w:rPr>
        <w:t xml:space="preserve">loors on </w:t>
      </w:r>
      <w:r w:rsidR="00385918" w:rsidRPr="000B1D5D">
        <w:rPr>
          <w:rFonts w:ascii="Courier New" w:hAnsi="Courier New" w:cs="Courier New"/>
          <w:sz w:val="24"/>
          <w:szCs w:val="24"/>
        </w:rPr>
        <w:t>measures</w:t>
      </w:r>
      <w:r w:rsidR="00385918">
        <w:rPr>
          <w:rFonts w:ascii="Courier New" w:hAnsi="Courier New" w:cs="Courier New"/>
          <w:sz w:val="24"/>
          <w:szCs w:val="24"/>
        </w:rPr>
        <w:t xml:space="preserve"> </w:t>
      </w:r>
      <w:r w:rsidR="00852735">
        <w:rPr>
          <w:rFonts w:ascii="Courier New" w:hAnsi="Courier New" w:cs="Courier New"/>
          <w:sz w:val="24"/>
          <w:szCs w:val="24"/>
        </w:rPr>
        <w:t>- such as probability of default (PD), loss given default (LGD),</w:t>
      </w:r>
      <w:r w:rsidR="004171CE">
        <w:rPr>
          <w:rFonts w:ascii="Courier New" w:hAnsi="Courier New" w:cs="Courier New"/>
          <w:sz w:val="24"/>
          <w:szCs w:val="24"/>
        </w:rPr>
        <w:t xml:space="preserve"> </w:t>
      </w:r>
      <w:r w:rsidR="00852735">
        <w:rPr>
          <w:rFonts w:ascii="Courier New" w:hAnsi="Courier New" w:cs="Courier New"/>
          <w:sz w:val="24"/>
          <w:szCs w:val="24"/>
        </w:rPr>
        <w:t xml:space="preserve">and risk-weights - </w:t>
      </w:r>
      <w:r w:rsidR="00385918">
        <w:rPr>
          <w:rFonts w:ascii="Courier New" w:hAnsi="Courier New" w:cs="Courier New"/>
          <w:sz w:val="24"/>
          <w:szCs w:val="24"/>
        </w:rPr>
        <w:t xml:space="preserve">that apply to </w:t>
      </w:r>
      <w:r w:rsidR="00852735">
        <w:rPr>
          <w:rFonts w:ascii="Courier New" w:hAnsi="Courier New" w:cs="Courier New"/>
          <w:sz w:val="24"/>
          <w:szCs w:val="24"/>
        </w:rPr>
        <w:t>certain</w:t>
      </w:r>
      <w:r w:rsidR="00385918">
        <w:rPr>
          <w:rFonts w:ascii="Courier New" w:hAnsi="Courier New" w:cs="Courier New"/>
          <w:sz w:val="24"/>
          <w:szCs w:val="24"/>
        </w:rPr>
        <w:t xml:space="preserve"> </w:t>
      </w:r>
      <w:r w:rsidR="00E32931">
        <w:rPr>
          <w:rFonts w:ascii="Courier New" w:hAnsi="Courier New" w:cs="Courier New"/>
          <w:sz w:val="24"/>
          <w:szCs w:val="24"/>
        </w:rPr>
        <w:t>exposures</w:t>
      </w:r>
      <w:r w:rsidR="00852735">
        <w:rPr>
          <w:rFonts w:ascii="Courier New" w:hAnsi="Courier New" w:cs="Courier New"/>
          <w:sz w:val="24"/>
          <w:szCs w:val="24"/>
        </w:rPr>
        <w:t xml:space="preserve">.  These floors </w:t>
      </w:r>
      <w:r>
        <w:rPr>
          <w:rFonts w:ascii="Courier New" w:hAnsi="Courier New" w:cs="Courier New"/>
          <w:sz w:val="24"/>
          <w:szCs w:val="24"/>
        </w:rPr>
        <w:t>prevent the</w:t>
      </w:r>
      <w:r w:rsidR="00385918">
        <w:rPr>
          <w:rFonts w:ascii="Courier New" w:hAnsi="Courier New" w:cs="Courier New"/>
          <w:sz w:val="24"/>
          <w:szCs w:val="24"/>
        </w:rPr>
        <w:t xml:space="preserve"> measures </w:t>
      </w:r>
      <w:r>
        <w:rPr>
          <w:rFonts w:ascii="Courier New" w:hAnsi="Courier New" w:cs="Courier New"/>
          <w:sz w:val="24"/>
          <w:szCs w:val="24"/>
        </w:rPr>
        <w:t xml:space="preserve">from falling below specified levels, even if </w:t>
      </w:r>
      <w:r w:rsidR="005B350E">
        <w:rPr>
          <w:rFonts w:ascii="Courier New" w:hAnsi="Courier New" w:cs="Courier New"/>
          <w:sz w:val="24"/>
          <w:szCs w:val="24"/>
        </w:rPr>
        <w:t xml:space="preserve">the </w:t>
      </w:r>
      <w:r>
        <w:rPr>
          <w:rFonts w:ascii="Courier New" w:hAnsi="Courier New" w:cs="Courier New"/>
          <w:sz w:val="24"/>
          <w:szCs w:val="24"/>
        </w:rPr>
        <w:t xml:space="preserve">modeling would </w:t>
      </w:r>
      <w:r w:rsidR="00FC78BD">
        <w:rPr>
          <w:rFonts w:ascii="Courier New" w:hAnsi="Courier New" w:cs="Courier New"/>
          <w:sz w:val="24"/>
          <w:szCs w:val="24"/>
        </w:rPr>
        <w:t xml:space="preserve">otherwise result in lower </w:t>
      </w:r>
      <w:r w:rsidR="00852735">
        <w:rPr>
          <w:rFonts w:ascii="Courier New" w:hAnsi="Courier New" w:cs="Courier New"/>
          <w:sz w:val="24"/>
          <w:szCs w:val="24"/>
        </w:rPr>
        <w:t>levels</w:t>
      </w:r>
      <w:r w:rsidR="00FC78BD">
        <w:rPr>
          <w:rFonts w:ascii="Courier New" w:hAnsi="Courier New" w:cs="Courier New"/>
          <w:sz w:val="24"/>
          <w:szCs w:val="24"/>
        </w:rPr>
        <w:t xml:space="preserve">.  The existing capital frameworks include both </w:t>
      </w:r>
      <w:r w:rsidR="001C4325">
        <w:rPr>
          <w:rFonts w:ascii="Courier New" w:hAnsi="Courier New" w:cs="Courier New"/>
          <w:sz w:val="24"/>
          <w:szCs w:val="24"/>
        </w:rPr>
        <w:t>input floors</w:t>
      </w:r>
      <w:r w:rsidR="00FC78BD">
        <w:rPr>
          <w:rFonts w:ascii="Courier New" w:hAnsi="Courier New" w:cs="Courier New"/>
          <w:sz w:val="24"/>
          <w:szCs w:val="24"/>
        </w:rPr>
        <w:t>,</w:t>
      </w:r>
      <w:r w:rsidR="001C4325">
        <w:rPr>
          <w:rFonts w:ascii="Courier New" w:hAnsi="Courier New" w:cs="Courier New"/>
          <w:sz w:val="24"/>
          <w:szCs w:val="24"/>
        </w:rPr>
        <w:t xml:space="preserve"> for </w:t>
      </w:r>
      <w:r w:rsidR="000D2E34">
        <w:rPr>
          <w:rFonts w:ascii="Courier New" w:hAnsi="Courier New" w:cs="Courier New"/>
          <w:sz w:val="24"/>
          <w:szCs w:val="24"/>
        </w:rPr>
        <w:t>measures</w:t>
      </w:r>
      <w:r w:rsidR="001C4325">
        <w:rPr>
          <w:rFonts w:ascii="Courier New" w:hAnsi="Courier New" w:cs="Courier New"/>
          <w:sz w:val="24"/>
          <w:szCs w:val="24"/>
        </w:rPr>
        <w:t xml:space="preserve"> such as PD and LGD</w:t>
      </w:r>
      <w:r w:rsidR="00683401">
        <w:rPr>
          <w:rFonts w:ascii="Courier New" w:hAnsi="Courier New" w:cs="Courier New"/>
          <w:sz w:val="24"/>
          <w:szCs w:val="24"/>
        </w:rPr>
        <w:t>,</w:t>
      </w:r>
      <w:r w:rsidR="00817AC3">
        <w:rPr>
          <w:rStyle w:val="FootnoteReference"/>
          <w:rFonts w:ascii="Courier New" w:hAnsi="Courier New" w:cs="Courier New"/>
          <w:sz w:val="24"/>
          <w:szCs w:val="24"/>
        </w:rPr>
        <w:footnoteReference w:id="37"/>
      </w:r>
      <w:r w:rsidR="00683401">
        <w:rPr>
          <w:rFonts w:ascii="Courier New" w:hAnsi="Courier New" w:cs="Courier New"/>
          <w:sz w:val="24"/>
          <w:szCs w:val="24"/>
        </w:rPr>
        <w:t xml:space="preserve"> and </w:t>
      </w:r>
      <w:r w:rsidR="00FC78BD">
        <w:rPr>
          <w:rFonts w:ascii="Courier New" w:hAnsi="Courier New" w:cs="Courier New"/>
          <w:sz w:val="24"/>
          <w:szCs w:val="24"/>
        </w:rPr>
        <w:t>output floor</w:t>
      </w:r>
      <w:r w:rsidR="00852735">
        <w:rPr>
          <w:rFonts w:ascii="Courier New" w:hAnsi="Courier New" w:cs="Courier New"/>
          <w:sz w:val="24"/>
          <w:szCs w:val="24"/>
        </w:rPr>
        <w:t>s</w:t>
      </w:r>
      <w:r w:rsidR="00FC78BD">
        <w:rPr>
          <w:rFonts w:ascii="Courier New" w:hAnsi="Courier New" w:cs="Courier New"/>
          <w:sz w:val="24"/>
          <w:szCs w:val="24"/>
        </w:rPr>
        <w:t xml:space="preserve"> </w:t>
      </w:r>
      <w:r w:rsidR="003176B0">
        <w:rPr>
          <w:rFonts w:ascii="Courier New" w:hAnsi="Courier New" w:cs="Courier New"/>
          <w:sz w:val="24"/>
          <w:szCs w:val="24"/>
        </w:rPr>
        <w:t>(</w:t>
      </w:r>
      <w:r w:rsidR="000D2E34">
        <w:rPr>
          <w:rFonts w:ascii="Courier New" w:hAnsi="Courier New" w:cs="Courier New"/>
          <w:sz w:val="24"/>
          <w:szCs w:val="24"/>
        </w:rPr>
        <w:t>i.e.</w:t>
      </w:r>
      <w:r w:rsidR="003176B0">
        <w:rPr>
          <w:rFonts w:ascii="Courier New" w:hAnsi="Courier New" w:cs="Courier New"/>
          <w:sz w:val="24"/>
          <w:szCs w:val="24"/>
        </w:rPr>
        <w:t>,</w:t>
      </w:r>
      <w:r w:rsidR="00C21568">
        <w:rPr>
          <w:rFonts w:ascii="Courier New" w:hAnsi="Courier New" w:cs="Courier New"/>
          <w:sz w:val="24"/>
          <w:szCs w:val="24"/>
        </w:rPr>
        <w:t xml:space="preserve"> </w:t>
      </w:r>
      <w:r w:rsidR="003176B0">
        <w:rPr>
          <w:rFonts w:ascii="Courier New" w:hAnsi="Courier New" w:cs="Courier New"/>
          <w:sz w:val="24"/>
          <w:szCs w:val="24"/>
        </w:rPr>
        <w:t>risk-weight floors</w:t>
      </w:r>
      <w:r w:rsidR="000D2E34">
        <w:rPr>
          <w:rFonts w:ascii="Courier New" w:hAnsi="Courier New" w:cs="Courier New"/>
          <w:sz w:val="24"/>
          <w:szCs w:val="24"/>
        </w:rPr>
        <w:t xml:space="preserve"> to be applied when model outputs are lower than the floor</w:t>
      </w:r>
      <w:r w:rsidR="003176B0">
        <w:rPr>
          <w:rFonts w:ascii="Courier New" w:hAnsi="Courier New" w:cs="Courier New"/>
          <w:sz w:val="24"/>
          <w:szCs w:val="24"/>
        </w:rPr>
        <w:t xml:space="preserve">) </w:t>
      </w:r>
      <w:r w:rsidR="00FC78BD">
        <w:rPr>
          <w:rFonts w:ascii="Courier New" w:hAnsi="Courier New" w:cs="Courier New"/>
          <w:sz w:val="24"/>
          <w:szCs w:val="24"/>
        </w:rPr>
        <w:t>for different exposures</w:t>
      </w:r>
      <w:r w:rsidR="00385918">
        <w:rPr>
          <w:rFonts w:ascii="Courier New" w:hAnsi="Courier New" w:cs="Courier New"/>
          <w:sz w:val="24"/>
          <w:szCs w:val="24"/>
        </w:rPr>
        <w:t>.</w:t>
      </w:r>
    </w:p>
    <w:p w14:paraId="5F39D286" w14:textId="59D38092" w:rsidR="00666596" w:rsidRPr="00D348FD" w:rsidRDefault="00D46A5C" w:rsidP="00C56261">
      <w:pPr>
        <w:autoSpaceDE w:val="0"/>
        <w:autoSpaceDN w:val="0"/>
        <w:adjustRightInd w:val="0"/>
        <w:spacing w:after="0" w:line="480" w:lineRule="auto"/>
        <w:rPr>
          <w:rFonts w:ascii="Courier New" w:hAnsi="Courier New" w:cs="Courier New"/>
          <w:sz w:val="24"/>
          <w:szCs w:val="24"/>
        </w:rPr>
      </w:pPr>
      <w:r w:rsidRPr="00D46A5C">
        <w:rPr>
          <w:rFonts w:ascii="Courier New" w:hAnsi="Courier New" w:cs="Courier New"/>
          <w:sz w:val="24"/>
          <w:szCs w:val="24"/>
        </w:rPr>
        <w:tab/>
      </w:r>
      <w:r w:rsidR="00C71AE3">
        <w:rPr>
          <w:rFonts w:ascii="Courier New" w:hAnsi="Courier New" w:cs="Courier New"/>
          <w:sz w:val="24"/>
          <w:szCs w:val="24"/>
        </w:rPr>
        <w:t>If FCA adopts Basel Framework-based requirements,</w:t>
      </w:r>
      <w:r w:rsidR="00C71AE3" w:rsidRPr="00D348FD">
        <w:rPr>
          <w:rFonts w:ascii="Courier New" w:hAnsi="Courier New" w:cs="Courier New"/>
          <w:sz w:val="24"/>
          <w:szCs w:val="24"/>
        </w:rPr>
        <w:t xml:space="preserve"> </w:t>
      </w:r>
      <w:r w:rsidR="00C71AE3">
        <w:rPr>
          <w:rFonts w:ascii="Courier New" w:hAnsi="Courier New" w:cs="Courier New"/>
          <w:sz w:val="24"/>
          <w:szCs w:val="24"/>
        </w:rPr>
        <w:t>s</w:t>
      </w:r>
      <w:r w:rsidR="00141D2D" w:rsidRPr="00D348FD">
        <w:rPr>
          <w:rFonts w:ascii="Courier New" w:hAnsi="Courier New" w:cs="Courier New"/>
          <w:sz w:val="24"/>
          <w:szCs w:val="24"/>
        </w:rPr>
        <w:t xml:space="preserve">hould </w:t>
      </w:r>
      <w:r w:rsidR="00C71AE3">
        <w:rPr>
          <w:rFonts w:ascii="Courier New" w:hAnsi="Courier New" w:cs="Courier New"/>
          <w:sz w:val="24"/>
          <w:szCs w:val="24"/>
        </w:rPr>
        <w:t>it</w:t>
      </w:r>
      <w:r w:rsidR="00C71AE3" w:rsidRPr="00D348FD">
        <w:rPr>
          <w:rFonts w:ascii="Courier New" w:hAnsi="Courier New" w:cs="Courier New"/>
          <w:sz w:val="24"/>
          <w:szCs w:val="24"/>
        </w:rPr>
        <w:t xml:space="preserve"> </w:t>
      </w:r>
      <w:r w:rsidR="00141D2D" w:rsidRPr="00D348FD">
        <w:rPr>
          <w:rFonts w:ascii="Courier New" w:hAnsi="Courier New" w:cs="Courier New"/>
          <w:sz w:val="24"/>
          <w:szCs w:val="24"/>
        </w:rPr>
        <w:t xml:space="preserve">establish floors </w:t>
      </w:r>
      <w:proofErr w:type="gramStart"/>
      <w:r w:rsidR="00754124">
        <w:rPr>
          <w:rFonts w:ascii="Courier New" w:hAnsi="Courier New" w:cs="Courier New"/>
          <w:sz w:val="24"/>
          <w:szCs w:val="24"/>
        </w:rPr>
        <w:t>similar to</w:t>
      </w:r>
      <w:proofErr w:type="gramEnd"/>
      <w:r w:rsidR="00754124">
        <w:rPr>
          <w:rFonts w:ascii="Courier New" w:hAnsi="Courier New" w:cs="Courier New"/>
          <w:sz w:val="24"/>
          <w:szCs w:val="24"/>
        </w:rPr>
        <w:t xml:space="preserve"> those in the existing capital frameworks</w:t>
      </w:r>
      <w:r w:rsidR="00141D2D" w:rsidRPr="00D348FD">
        <w:rPr>
          <w:rFonts w:ascii="Courier New" w:hAnsi="Courier New" w:cs="Courier New"/>
          <w:sz w:val="24"/>
          <w:szCs w:val="24"/>
        </w:rPr>
        <w:t xml:space="preserve">?  </w:t>
      </w:r>
      <w:r w:rsidR="00D57C5C">
        <w:rPr>
          <w:rFonts w:ascii="Courier New" w:hAnsi="Courier New" w:cs="Courier New"/>
          <w:sz w:val="24"/>
          <w:szCs w:val="24"/>
        </w:rPr>
        <w:t xml:space="preserve">If so, </w:t>
      </w:r>
      <w:r w:rsidR="00346723">
        <w:rPr>
          <w:rFonts w:ascii="Courier New" w:hAnsi="Courier New" w:cs="Courier New"/>
          <w:sz w:val="24"/>
          <w:szCs w:val="24"/>
        </w:rPr>
        <w:t>what should those floors be and why</w:t>
      </w:r>
      <w:r w:rsidR="003D28C6">
        <w:rPr>
          <w:rFonts w:ascii="Courier New" w:hAnsi="Courier New" w:cs="Courier New"/>
          <w:sz w:val="24"/>
          <w:szCs w:val="24"/>
        </w:rPr>
        <w:t>?</w:t>
      </w:r>
      <w:r w:rsidR="00346723">
        <w:rPr>
          <w:rFonts w:ascii="Courier New" w:hAnsi="Courier New" w:cs="Courier New"/>
          <w:sz w:val="24"/>
          <w:szCs w:val="24"/>
        </w:rPr>
        <w:t xml:space="preserve"> </w:t>
      </w:r>
      <w:r w:rsidR="003D28C6">
        <w:rPr>
          <w:rFonts w:ascii="Courier New" w:hAnsi="Courier New" w:cs="Courier New"/>
          <w:sz w:val="24"/>
          <w:szCs w:val="24"/>
        </w:rPr>
        <w:t>G</w:t>
      </w:r>
      <w:r w:rsidR="00346723">
        <w:rPr>
          <w:rFonts w:ascii="Courier New" w:hAnsi="Courier New" w:cs="Courier New"/>
          <w:sz w:val="24"/>
          <w:szCs w:val="24"/>
        </w:rPr>
        <w:t>iven the</w:t>
      </w:r>
      <w:r w:rsidR="00A20B43">
        <w:rPr>
          <w:rFonts w:ascii="Courier New" w:hAnsi="Courier New" w:cs="Courier New"/>
          <w:sz w:val="24"/>
          <w:szCs w:val="24"/>
        </w:rPr>
        <w:t xml:space="preserve"> differences among the</w:t>
      </w:r>
      <w:r w:rsidR="00346723">
        <w:rPr>
          <w:rFonts w:ascii="Courier New" w:hAnsi="Courier New" w:cs="Courier New"/>
          <w:sz w:val="24"/>
          <w:szCs w:val="24"/>
        </w:rPr>
        <w:t xml:space="preserve"> </w:t>
      </w:r>
      <w:r w:rsidR="000C6537">
        <w:rPr>
          <w:rFonts w:ascii="Courier New" w:hAnsi="Courier New" w:cs="Courier New"/>
          <w:sz w:val="24"/>
          <w:szCs w:val="24"/>
        </w:rPr>
        <w:t>risk</w:t>
      </w:r>
      <w:r w:rsidR="00FD0EC2">
        <w:rPr>
          <w:rFonts w:ascii="Courier New" w:hAnsi="Courier New" w:cs="Courier New"/>
          <w:sz w:val="24"/>
          <w:szCs w:val="24"/>
        </w:rPr>
        <w:t>-</w:t>
      </w:r>
      <w:r w:rsidR="000C6537">
        <w:rPr>
          <w:rFonts w:ascii="Courier New" w:hAnsi="Courier New" w:cs="Courier New"/>
          <w:sz w:val="24"/>
          <w:szCs w:val="24"/>
        </w:rPr>
        <w:t xml:space="preserve">weight </w:t>
      </w:r>
      <w:r w:rsidR="00346723">
        <w:rPr>
          <w:rFonts w:ascii="Courier New" w:hAnsi="Courier New" w:cs="Courier New"/>
          <w:sz w:val="24"/>
          <w:szCs w:val="24"/>
        </w:rPr>
        <w:t xml:space="preserve">floors </w:t>
      </w:r>
      <w:r w:rsidR="00346723">
        <w:rPr>
          <w:rFonts w:ascii="Courier New" w:hAnsi="Courier New" w:cs="Courier New"/>
          <w:sz w:val="24"/>
          <w:szCs w:val="24"/>
        </w:rPr>
        <w:lastRenderedPageBreak/>
        <w:t>established</w:t>
      </w:r>
      <w:r w:rsidR="00141D2D" w:rsidRPr="00D348FD">
        <w:rPr>
          <w:rFonts w:ascii="Courier New" w:hAnsi="Courier New" w:cs="Courier New"/>
          <w:sz w:val="24"/>
          <w:szCs w:val="24"/>
        </w:rPr>
        <w:t xml:space="preserve"> </w:t>
      </w:r>
      <w:r w:rsidR="00346723">
        <w:rPr>
          <w:rFonts w:ascii="Courier New" w:hAnsi="Courier New" w:cs="Courier New"/>
          <w:sz w:val="24"/>
          <w:szCs w:val="24"/>
        </w:rPr>
        <w:t xml:space="preserve">in </w:t>
      </w:r>
      <w:r w:rsidR="002D5623">
        <w:rPr>
          <w:rFonts w:ascii="Courier New" w:hAnsi="Courier New" w:cs="Courier New"/>
          <w:sz w:val="24"/>
          <w:szCs w:val="24"/>
        </w:rPr>
        <w:t xml:space="preserve">the </w:t>
      </w:r>
      <w:r w:rsidR="002F27B5">
        <w:rPr>
          <w:rFonts w:ascii="Courier New" w:hAnsi="Courier New" w:cs="Courier New"/>
          <w:sz w:val="24"/>
          <w:szCs w:val="24"/>
        </w:rPr>
        <w:t xml:space="preserve">other capital </w:t>
      </w:r>
      <w:r w:rsidR="002D5623">
        <w:rPr>
          <w:rFonts w:ascii="Courier New" w:hAnsi="Courier New" w:cs="Courier New"/>
          <w:sz w:val="24"/>
          <w:szCs w:val="24"/>
        </w:rPr>
        <w:t>frameworks</w:t>
      </w:r>
      <w:r w:rsidR="003D28C6">
        <w:rPr>
          <w:rFonts w:ascii="Courier New" w:hAnsi="Courier New" w:cs="Courier New"/>
          <w:sz w:val="24"/>
          <w:szCs w:val="24"/>
        </w:rPr>
        <w:t xml:space="preserve">, </w:t>
      </w:r>
      <w:r w:rsidR="00896132">
        <w:rPr>
          <w:rFonts w:ascii="Courier New" w:hAnsi="Courier New" w:cs="Courier New"/>
          <w:sz w:val="24"/>
          <w:szCs w:val="24"/>
        </w:rPr>
        <w:t xml:space="preserve">is there a policy among them </w:t>
      </w:r>
      <w:r w:rsidR="007765EB">
        <w:rPr>
          <w:rFonts w:ascii="Courier New" w:hAnsi="Courier New" w:cs="Courier New"/>
          <w:sz w:val="24"/>
          <w:szCs w:val="24"/>
        </w:rPr>
        <w:t>that should be considered the most readily transferrable to a Farmer Mac capital framework</w:t>
      </w:r>
      <w:r w:rsidR="002F27B5">
        <w:rPr>
          <w:rFonts w:ascii="Courier New" w:hAnsi="Courier New" w:cs="Courier New"/>
          <w:sz w:val="24"/>
          <w:szCs w:val="24"/>
        </w:rPr>
        <w:t>,</w:t>
      </w:r>
      <w:r w:rsidR="007765EB">
        <w:rPr>
          <w:rFonts w:ascii="Courier New" w:hAnsi="Courier New" w:cs="Courier New"/>
          <w:sz w:val="24"/>
          <w:szCs w:val="24"/>
        </w:rPr>
        <w:t xml:space="preserve"> </w:t>
      </w:r>
      <w:r w:rsidR="00896132">
        <w:rPr>
          <w:rFonts w:ascii="Courier New" w:hAnsi="Courier New" w:cs="Courier New"/>
          <w:sz w:val="24"/>
          <w:szCs w:val="24"/>
        </w:rPr>
        <w:t xml:space="preserve">or should FCA develop Farmer Mac-specific </w:t>
      </w:r>
      <w:r w:rsidR="000C6537">
        <w:rPr>
          <w:rFonts w:ascii="Courier New" w:hAnsi="Courier New" w:cs="Courier New"/>
          <w:sz w:val="24"/>
          <w:szCs w:val="24"/>
        </w:rPr>
        <w:t>risk-weight floors</w:t>
      </w:r>
      <w:r w:rsidR="007765EB">
        <w:rPr>
          <w:rFonts w:ascii="Courier New" w:hAnsi="Courier New" w:cs="Courier New"/>
          <w:sz w:val="24"/>
          <w:szCs w:val="24"/>
        </w:rPr>
        <w:t>?</w:t>
      </w:r>
      <w:r w:rsidR="009E1219" w:rsidDel="009E1219">
        <w:rPr>
          <w:rStyle w:val="FootnoteReference"/>
          <w:rFonts w:ascii="Courier New" w:hAnsi="Courier New" w:cs="Courier New"/>
          <w:sz w:val="24"/>
          <w:szCs w:val="24"/>
        </w:rPr>
        <w:t xml:space="preserve"> </w:t>
      </w:r>
    </w:p>
    <w:p w14:paraId="48AD588C" w14:textId="761D236E" w:rsidR="00290D93" w:rsidRPr="00D15BC6" w:rsidRDefault="00265AF5" w:rsidP="00950A19">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5</w:t>
      </w:r>
      <w:r w:rsidR="001D796B" w:rsidRPr="00D348FD">
        <w:rPr>
          <w:rFonts w:ascii="Courier New" w:hAnsi="Courier New" w:cs="Courier New"/>
          <w:sz w:val="24"/>
          <w:szCs w:val="24"/>
        </w:rPr>
        <w:t xml:space="preserve">. </w:t>
      </w:r>
      <w:r w:rsidR="00855498">
        <w:rPr>
          <w:rFonts w:ascii="Courier New" w:hAnsi="Courier New" w:cs="Courier New"/>
          <w:sz w:val="24"/>
          <w:szCs w:val="24"/>
        </w:rPr>
        <w:t>T</w:t>
      </w:r>
      <w:r w:rsidR="00147D44">
        <w:rPr>
          <w:rFonts w:ascii="Courier New" w:hAnsi="Courier New" w:cs="Courier New"/>
          <w:sz w:val="24"/>
          <w:szCs w:val="24"/>
        </w:rPr>
        <w:t xml:space="preserve">he existing </w:t>
      </w:r>
      <w:r w:rsidR="00AF2C57">
        <w:rPr>
          <w:rFonts w:ascii="Courier New" w:hAnsi="Courier New" w:cs="Courier New"/>
          <w:sz w:val="24"/>
          <w:szCs w:val="24"/>
        </w:rPr>
        <w:t xml:space="preserve">capital </w:t>
      </w:r>
      <w:r w:rsidR="000B2FFC">
        <w:rPr>
          <w:rFonts w:ascii="Courier New" w:hAnsi="Courier New" w:cs="Courier New"/>
          <w:sz w:val="24"/>
          <w:szCs w:val="24"/>
        </w:rPr>
        <w:t>frameworks</w:t>
      </w:r>
      <w:r w:rsidR="000210BC">
        <w:rPr>
          <w:rFonts w:ascii="Courier New" w:hAnsi="Courier New" w:cs="Courier New"/>
          <w:sz w:val="24"/>
          <w:szCs w:val="24"/>
        </w:rPr>
        <w:t xml:space="preserve"> </w:t>
      </w:r>
      <w:r w:rsidR="003D6C18">
        <w:rPr>
          <w:rFonts w:ascii="Courier New" w:hAnsi="Courier New" w:cs="Courier New"/>
          <w:sz w:val="24"/>
          <w:szCs w:val="24"/>
        </w:rPr>
        <w:t>require</w:t>
      </w:r>
      <w:r w:rsidR="00B01179">
        <w:rPr>
          <w:rFonts w:ascii="Courier New" w:hAnsi="Courier New" w:cs="Courier New"/>
          <w:sz w:val="24"/>
          <w:szCs w:val="24"/>
        </w:rPr>
        <w:t xml:space="preserve"> entities to hold</w:t>
      </w:r>
      <w:r w:rsidR="000210BC">
        <w:rPr>
          <w:rFonts w:ascii="Courier New" w:hAnsi="Courier New" w:cs="Courier New"/>
          <w:sz w:val="24"/>
          <w:szCs w:val="24"/>
        </w:rPr>
        <w:t xml:space="preserve"> capital over the minimum requirements</w:t>
      </w:r>
      <w:r w:rsidR="00B70135">
        <w:rPr>
          <w:rFonts w:ascii="Courier New" w:hAnsi="Courier New" w:cs="Courier New"/>
          <w:sz w:val="24"/>
          <w:szCs w:val="24"/>
        </w:rPr>
        <w:t xml:space="preserve"> – </w:t>
      </w:r>
      <w:r w:rsidR="00FD0EC2">
        <w:rPr>
          <w:rFonts w:ascii="Courier New" w:hAnsi="Courier New" w:cs="Courier New"/>
          <w:sz w:val="24"/>
          <w:szCs w:val="24"/>
        </w:rPr>
        <w:t>referred to as “</w:t>
      </w:r>
      <w:r w:rsidR="00B70135">
        <w:rPr>
          <w:rFonts w:ascii="Courier New" w:hAnsi="Courier New" w:cs="Courier New"/>
          <w:sz w:val="24"/>
          <w:szCs w:val="24"/>
        </w:rPr>
        <w:t>buffer</w:t>
      </w:r>
      <w:r w:rsidR="00B01179">
        <w:rPr>
          <w:rFonts w:ascii="Courier New" w:hAnsi="Courier New" w:cs="Courier New"/>
          <w:sz w:val="24"/>
          <w:szCs w:val="24"/>
        </w:rPr>
        <w:t>s</w:t>
      </w:r>
      <w:r w:rsidR="00FD0EC2">
        <w:rPr>
          <w:rFonts w:ascii="Courier New" w:hAnsi="Courier New" w:cs="Courier New"/>
          <w:sz w:val="24"/>
          <w:szCs w:val="24"/>
        </w:rPr>
        <w:t>”</w:t>
      </w:r>
      <w:r w:rsidR="00B70135">
        <w:rPr>
          <w:rFonts w:ascii="Courier New" w:hAnsi="Courier New" w:cs="Courier New"/>
          <w:sz w:val="24"/>
          <w:szCs w:val="24"/>
        </w:rPr>
        <w:t xml:space="preserve"> </w:t>
      </w:r>
      <w:r w:rsidR="009765D2">
        <w:rPr>
          <w:rFonts w:ascii="Courier New" w:hAnsi="Courier New" w:cs="Courier New"/>
          <w:sz w:val="24"/>
          <w:szCs w:val="24"/>
        </w:rPr>
        <w:t>–</w:t>
      </w:r>
      <w:r w:rsidR="000210BC">
        <w:rPr>
          <w:rFonts w:ascii="Courier New" w:hAnsi="Courier New" w:cs="Courier New"/>
          <w:sz w:val="24"/>
          <w:szCs w:val="24"/>
        </w:rPr>
        <w:t xml:space="preserve"> to avoid restrictions on dividend payout</w:t>
      </w:r>
      <w:r w:rsidR="009765D2">
        <w:rPr>
          <w:rFonts w:ascii="Courier New" w:hAnsi="Courier New" w:cs="Courier New"/>
          <w:sz w:val="24"/>
          <w:szCs w:val="24"/>
        </w:rPr>
        <w:t>s</w:t>
      </w:r>
      <w:r w:rsidR="000210BC">
        <w:rPr>
          <w:rFonts w:ascii="Courier New" w:hAnsi="Courier New" w:cs="Courier New"/>
          <w:sz w:val="24"/>
          <w:szCs w:val="24"/>
        </w:rPr>
        <w:t xml:space="preserve"> and discretionary bonuses</w:t>
      </w:r>
      <w:r w:rsidR="0017271F">
        <w:rPr>
          <w:rFonts w:ascii="Courier New" w:hAnsi="Courier New" w:cs="Courier New"/>
          <w:sz w:val="24"/>
          <w:szCs w:val="24"/>
        </w:rPr>
        <w:t>.</w:t>
      </w:r>
      <w:r w:rsidR="00B70135">
        <w:rPr>
          <w:rFonts w:ascii="Courier New" w:hAnsi="Courier New" w:cs="Courier New"/>
          <w:sz w:val="24"/>
          <w:szCs w:val="24"/>
        </w:rPr>
        <w:t xml:space="preserve">  The </w:t>
      </w:r>
      <w:r w:rsidR="00147D44">
        <w:rPr>
          <w:rFonts w:ascii="Courier New" w:hAnsi="Courier New" w:cs="Courier New"/>
          <w:sz w:val="24"/>
          <w:szCs w:val="24"/>
        </w:rPr>
        <w:t>existing</w:t>
      </w:r>
      <w:r w:rsidR="00CA1396">
        <w:rPr>
          <w:rFonts w:ascii="Courier New" w:hAnsi="Courier New" w:cs="Courier New"/>
          <w:sz w:val="24"/>
          <w:szCs w:val="24"/>
        </w:rPr>
        <w:t xml:space="preserve"> </w:t>
      </w:r>
      <w:r w:rsidR="00DA4256">
        <w:rPr>
          <w:rFonts w:ascii="Courier New" w:hAnsi="Courier New" w:cs="Courier New"/>
          <w:sz w:val="24"/>
          <w:szCs w:val="24"/>
        </w:rPr>
        <w:t>capital</w:t>
      </w:r>
      <w:r w:rsidR="00CA1396">
        <w:rPr>
          <w:rFonts w:ascii="Courier New" w:hAnsi="Courier New" w:cs="Courier New"/>
          <w:sz w:val="24"/>
          <w:szCs w:val="24"/>
        </w:rPr>
        <w:t xml:space="preserve"> </w:t>
      </w:r>
      <w:r w:rsidR="00B70135">
        <w:rPr>
          <w:rFonts w:ascii="Courier New" w:hAnsi="Courier New" w:cs="Courier New"/>
          <w:sz w:val="24"/>
          <w:szCs w:val="24"/>
        </w:rPr>
        <w:t>frameworks include different types of buffers including</w:t>
      </w:r>
      <w:r w:rsidR="00E472CE">
        <w:rPr>
          <w:rFonts w:ascii="Courier New" w:hAnsi="Courier New" w:cs="Courier New"/>
          <w:sz w:val="24"/>
          <w:szCs w:val="24"/>
        </w:rPr>
        <w:t>,</w:t>
      </w:r>
      <w:r w:rsidR="00B70135">
        <w:rPr>
          <w:rFonts w:ascii="Courier New" w:hAnsi="Courier New" w:cs="Courier New"/>
          <w:sz w:val="24"/>
          <w:szCs w:val="24"/>
        </w:rPr>
        <w:t xml:space="preserve"> but not limited to</w:t>
      </w:r>
      <w:r w:rsidR="00E472CE">
        <w:rPr>
          <w:rFonts w:ascii="Courier New" w:hAnsi="Courier New" w:cs="Courier New"/>
          <w:sz w:val="24"/>
          <w:szCs w:val="24"/>
        </w:rPr>
        <w:t>,</w:t>
      </w:r>
      <w:r w:rsidR="00B70135">
        <w:rPr>
          <w:rFonts w:ascii="Courier New" w:hAnsi="Courier New" w:cs="Courier New"/>
          <w:sz w:val="24"/>
          <w:szCs w:val="24"/>
        </w:rPr>
        <w:t xml:space="preserve"> </w:t>
      </w:r>
      <w:r w:rsidR="001A0709">
        <w:rPr>
          <w:rFonts w:ascii="Courier New" w:hAnsi="Courier New" w:cs="Courier New"/>
          <w:sz w:val="24"/>
          <w:szCs w:val="24"/>
        </w:rPr>
        <w:t>a</w:t>
      </w:r>
      <w:r w:rsidR="00976BEF">
        <w:rPr>
          <w:rFonts w:ascii="Courier New" w:hAnsi="Courier New" w:cs="Courier New"/>
          <w:sz w:val="24"/>
          <w:szCs w:val="24"/>
        </w:rPr>
        <w:t xml:space="preserve"> </w:t>
      </w:r>
      <w:r w:rsidR="00630F39">
        <w:rPr>
          <w:rFonts w:ascii="Courier New" w:hAnsi="Courier New" w:cs="Courier New"/>
          <w:sz w:val="24"/>
          <w:szCs w:val="24"/>
        </w:rPr>
        <w:t xml:space="preserve">capital conservation </w:t>
      </w:r>
      <w:r w:rsidR="00B70135">
        <w:rPr>
          <w:rFonts w:ascii="Courier New" w:hAnsi="Courier New" w:cs="Courier New"/>
          <w:sz w:val="24"/>
          <w:szCs w:val="24"/>
        </w:rPr>
        <w:t xml:space="preserve">buffer </w:t>
      </w:r>
      <w:r w:rsidR="00630F39">
        <w:rPr>
          <w:rFonts w:ascii="Courier New" w:hAnsi="Courier New" w:cs="Courier New"/>
          <w:sz w:val="24"/>
          <w:szCs w:val="24"/>
        </w:rPr>
        <w:t xml:space="preserve">and </w:t>
      </w:r>
      <w:r w:rsidR="001A0709">
        <w:rPr>
          <w:rFonts w:ascii="Courier New" w:hAnsi="Courier New" w:cs="Courier New"/>
          <w:sz w:val="24"/>
          <w:szCs w:val="24"/>
        </w:rPr>
        <w:t>a</w:t>
      </w:r>
      <w:r w:rsidR="00B70135">
        <w:rPr>
          <w:rFonts w:ascii="Courier New" w:hAnsi="Courier New" w:cs="Courier New"/>
          <w:sz w:val="24"/>
          <w:szCs w:val="24"/>
        </w:rPr>
        <w:t xml:space="preserve"> </w:t>
      </w:r>
      <w:r w:rsidR="00630F39">
        <w:rPr>
          <w:rFonts w:ascii="Courier New" w:hAnsi="Courier New" w:cs="Courier New"/>
          <w:sz w:val="24"/>
          <w:szCs w:val="24"/>
        </w:rPr>
        <w:t>countercyclical buffer</w:t>
      </w:r>
      <w:r w:rsidR="000210BC">
        <w:rPr>
          <w:rFonts w:ascii="Courier New" w:hAnsi="Courier New" w:cs="Courier New"/>
          <w:sz w:val="24"/>
          <w:szCs w:val="24"/>
        </w:rPr>
        <w:t>.</w:t>
      </w:r>
      <w:r w:rsidR="000210BC">
        <w:rPr>
          <w:rStyle w:val="FootnoteReference"/>
          <w:rFonts w:ascii="Courier New" w:hAnsi="Courier New" w:cs="Courier New"/>
          <w:sz w:val="24"/>
          <w:szCs w:val="24"/>
        </w:rPr>
        <w:footnoteReference w:id="38"/>
      </w:r>
      <w:r w:rsidR="000210BC">
        <w:rPr>
          <w:rFonts w:ascii="Courier New" w:hAnsi="Courier New" w:cs="Courier New"/>
          <w:sz w:val="24"/>
          <w:szCs w:val="24"/>
        </w:rPr>
        <w:t xml:space="preserve">  </w:t>
      </w:r>
      <w:r w:rsidR="00214C37">
        <w:rPr>
          <w:rFonts w:ascii="Courier New" w:hAnsi="Courier New" w:cs="Courier New"/>
          <w:sz w:val="24"/>
          <w:szCs w:val="24"/>
        </w:rPr>
        <w:t>Should capital buffers be required for Farmer Mac and, if so, w</w:t>
      </w:r>
      <w:r w:rsidR="00630F39">
        <w:rPr>
          <w:rFonts w:ascii="Courier New" w:hAnsi="Courier New" w:cs="Courier New"/>
          <w:sz w:val="24"/>
          <w:szCs w:val="24"/>
        </w:rPr>
        <w:t xml:space="preserve">hat type should </w:t>
      </w:r>
      <w:r w:rsidR="000927DA">
        <w:rPr>
          <w:rFonts w:ascii="Courier New" w:hAnsi="Courier New" w:cs="Courier New"/>
          <w:sz w:val="24"/>
          <w:szCs w:val="24"/>
        </w:rPr>
        <w:t>FCA consider</w:t>
      </w:r>
      <w:r w:rsidR="00E67725">
        <w:rPr>
          <w:rFonts w:ascii="Courier New" w:hAnsi="Courier New" w:cs="Courier New"/>
          <w:sz w:val="24"/>
          <w:szCs w:val="24"/>
        </w:rPr>
        <w:t>?</w:t>
      </w:r>
    </w:p>
    <w:p w14:paraId="1E37E041" w14:textId="56E535DC" w:rsidR="007B71FD" w:rsidRPr="00D348FD" w:rsidRDefault="00265AF5" w:rsidP="008C22A9">
      <w:pPr>
        <w:pStyle w:val="Header1"/>
        <w:tabs>
          <w:tab w:val="left" w:pos="1620"/>
        </w:tabs>
        <w:spacing w:line="480" w:lineRule="auto"/>
        <w:ind w:firstLine="720"/>
        <w:rPr>
          <w:rFonts w:ascii="Courier New" w:hAnsi="Courier New" w:cs="Courier New"/>
          <w:sz w:val="24"/>
          <w:szCs w:val="24"/>
        </w:rPr>
      </w:pPr>
      <w:r>
        <w:rPr>
          <w:rFonts w:ascii="Courier New" w:hAnsi="Courier New" w:cs="Courier New"/>
          <w:sz w:val="24"/>
          <w:szCs w:val="24"/>
        </w:rPr>
        <w:t>6</w:t>
      </w:r>
      <w:r w:rsidR="00290D93" w:rsidRPr="00D15BC6">
        <w:rPr>
          <w:rFonts w:ascii="Courier New" w:hAnsi="Courier New" w:cs="Courier New"/>
          <w:sz w:val="24"/>
          <w:szCs w:val="24"/>
        </w:rPr>
        <w:t>.</w:t>
      </w:r>
      <w:r w:rsidR="00290D93" w:rsidRPr="00D348FD">
        <w:rPr>
          <w:rFonts w:ascii="Courier New" w:hAnsi="Courier New" w:cs="Courier New"/>
          <w:sz w:val="20"/>
        </w:rPr>
        <w:t xml:space="preserve"> </w:t>
      </w:r>
      <w:r w:rsidR="00D15BC6" w:rsidRPr="00D15BC6">
        <w:rPr>
          <w:rFonts w:ascii="Courier New" w:hAnsi="Courier New" w:cs="Courier New"/>
          <w:sz w:val="24"/>
          <w:szCs w:val="24"/>
        </w:rPr>
        <w:t xml:space="preserve">The </w:t>
      </w:r>
      <w:r w:rsidR="00DA4256">
        <w:rPr>
          <w:rFonts w:ascii="Courier New" w:hAnsi="Courier New" w:cs="Courier New"/>
          <w:sz w:val="24"/>
          <w:szCs w:val="24"/>
        </w:rPr>
        <w:t>existing</w:t>
      </w:r>
      <w:r w:rsidR="00D15BC6" w:rsidRPr="00D15BC6">
        <w:rPr>
          <w:rFonts w:ascii="Courier New" w:hAnsi="Courier New" w:cs="Courier New"/>
          <w:sz w:val="24"/>
          <w:szCs w:val="24"/>
        </w:rPr>
        <w:t xml:space="preserve"> </w:t>
      </w:r>
      <w:r w:rsidR="008841F0">
        <w:rPr>
          <w:rFonts w:ascii="Courier New" w:hAnsi="Courier New" w:cs="Courier New"/>
          <w:sz w:val="24"/>
          <w:szCs w:val="24"/>
        </w:rPr>
        <w:t xml:space="preserve">capital </w:t>
      </w:r>
      <w:r w:rsidR="00DA4256">
        <w:rPr>
          <w:rFonts w:ascii="Courier New" w:hAnsi="Courier New" w:cs="Courier New"/>
          <w:sz w:val="24"/>
          <w:szCs w:val="24"/>
        </w:rPr>
        <w:t>frameworks</w:t>
      </w:r>
      <w:r w:rsidR="00D15BC6" w:rsidRPr="00D15BC6">
        <w:rPr>
          <w:rFonts w:ascii="Courier New" w:hAnsi="Courier New" w:cs="Courier New"/>
          <w:sz w:val="24"/>
          <w:szCs w:val="24"/>
        </w:rPr>
        <w:t xml:space="preserve"> require</w:t>
      </w:r>
      <w:r w:rsidR="00D15BC6">
        <w:rPr>
          <w:rFonts w:ascii="Courier New" w:hAnsi="Courier New" w:cs="Courier New"/>
          <w:sz w:val="24"/>
          <w:szCs w:val="24"/>
        </w:rPr>
        <w:t xml:space="preserve"> certain entities to </w:t>
      </w:r>
      <w:r w:rsidR="003B41E9">
        <w:rPr>
          <w:rFonts w:ascii="Courier New" w:hAnsi="Courier New" w:cs="Courier New"/>
          <w:sz w:val="24"/>
          <w:szCs w:val="24"/>
        </w:rPr>
        <w:t>make capital-related public disclosures to improve market discipline and transparency.</w:t>
      </w:r>
      <w:r w:rsidR="003B41E9">
        <w:rPr>
          <w:rStyle w:val="FootnoteReference"/>
          <w:rFonts w:ascii="Courier New" w:hAnsi="Courier New" w:cs="Courier New"/>
          <w:sz w:val="24"/>
          <w:szCs w:val="24"/>
        </w:rPr>
        <w:footnoteReference w:id="39"/>
      </w:r>
      <w:r w:rsidR="00D15BC6" w:rsidRPr="00D15BC6">
        <w:rPr>
          <w:rFonts w:ascii="Courier New" w:hAnsi="Courier New" w:cs="Courier New"/>
          <w:sz w:val="24"/>
          <w:szCs w:val="24"/>
        </w:rPr>
        <w:t xml:space="preserve"> </w:t>
      </w:r>
      <w:r w:rsidR="00DE59F2">
        <w:rPr>
          <w:rFonts w:ascii="Courier New" w:hAnsi="Courier New" w:cs="Courier New"/>
          <w:sz w:val="24"/>
          <w:szCs w:val="24"/>
        </w:rPr>
        <w:t xml:space="preserve"> </w:t>
      </w:r>
      <w:r w:rsidR="00D42CEC">
        <w:rPr>
          <w:rFonts w:ascii="Courier New" w:hAnsi="Courier New" w:cs="Courier New"/>
          <w:sz w:val="24"/>
          <w:szCs w:val="24"/>
        </w:rPr>
        <w:t xml:space="preserve">The nature of </w:t>
      </w:r>
      <w:r w:rsidR="00D42CEC">
        <w:rPr>
          <w:rFonts w:ascii="Courier New" w:hAnsi="Courier New" w:cs="Courier New"/>
          <w:sz w:val="24"/>
          <w:szCs w:val="24"/>
        </w:rPr>
        <w:lastRenderedPageBreak/>
        <w:t>these disclosures var</w:t>
      </w:r>
      <w:r w:rsidR="007B6525">
        <w:rPr>
          <w:rFonts w:ascii="Courier New" w:hAnsi="Courier New" w:cs="Courier New"/>
          <w:sz w:val="24"/>
          <w:szCs w:val="24"/>
        </w:rPr>
        <w:t>ies</w:t>
      </w:r>
      <w:r w:rsidR="00D42CEC">
        <w:rPr>
          <w:rFonts w:ascii="Courier New" w:hAnsi="Courier New" w:cs="Courier New"/>
          <w:sz w:val="24"/>
          <w:szCs w:val="24"/>
        </w:rPr>
        <w:t xml:space="preserve"> depending on whether the entities follow the standardize</w:t>
      </w:r>
      <w:r w:rsidR="007B6525">
        <w:rPr>
          <w:rFonts w:ascii="Courier New" w:hAnsi="Courier New" w:cs="Courier New"/>
          <w:sz w:val="24"/>
          <w:szCs w:val="24"/>
        </w:rPr>
        <w:t>d</w:t>
      </w:r>
      <w:r w:rsidR="00D42CEC">
        <w:rPr>
          <w:rFonts w:ascii="Courier New" w:hAnsi="Courier New" w:cs="Courier New"/>
          <w:sz w:val="24"/>
          <w:szCs w:val="24"/>
        </w:rPr>
        <w:t xml:space="preserve"> or </w:t>
      </w:r>
      <w:r w:rsidR="00DE59F2">
        <w:rPr>
          <w:rFonts w:ascii="Courier New" w:hAnsi="Courier New" w:cs="Courier New"/>
          <w:sz w:val="24"/>
          <w:szCs w:val="24"/>
        </w:rPr>
        <w:t>an IRB</w:t>
      </w:r>
      <w:r w:rsidR="00D42CEC">
        <w:rPr>
          <w:rFonts w:ascii="Courier New" w:hAnsi="Courier New" w:cs="Courier New"/>
          <w:sz w:val="24"/>
          <w:szCs w:val="24"/>
        </w:rPr>
        <w:t xml:space="preserve"> approach.  </w:t>
      </w:r>
      <w:r w:rsidR="00A95E37">
        <w:rPr>
          <w:rFonts w:ascii="Courier New" w:hAnsi="Courier New" w:cs="Courier New"/>
          <w:sz w:val="24"/>
          <w:szCs w:val="24"/>
        </w:rPr>
        <w:t xml:space="preserve">Currently, </w:t>
      </w:r>
      <w:r w:rsidR="00473BC1">
        <w:rPr>
          <w:rFonts w:ascii="Courier New" w:hAnsi="Courier New" w:cs="Courier New"/>
          <w:sz w:val="24"/>
          <w:szCs w:val="24"/>
        </w:rPr>
        <w:t>as discussed above</w:t>
      </w:r>
      <w:r w:rsidR="00A95E37">
        <w:rPr>
          <w:rFonts w:ascii="Courier New" w:hAnsi="Courier New" w:cs="Courier New"/>
          <w:sz w:val="24"/>
          <w:szCs w:val="24"/>
        </w:rPr>
        <w:t xml:space="preserve">, within a Basel-based context, Farmer Mac </w:t>
      </w:r>
      <w:r w:rsidR="00D26808">
        <w:rPr>
          <w:rFonts w:ascii="Courier New" w:hAnsi="Courier New" w:cs="Courier New"/>
          <w:sz w:val="24"/>
          <w:szCs w:val="24"/>
        </w:rPr>
        <w:t xml:space="preserve">voluntarily </w:t>
      </w:r>
      <w:r w:rsidR="00A95E37">
        <w:rPr>
          <w:rFonts w:ascii="Courier New" w:hAnsi="Courier New" w:cs="Courier New"/>
          <w:sz w:val="24"/>
          <w:szCs w:val="24"/>
        </w:rPr>
        <w:t>discloses its tier 1 ratio</w:t>
      </w:r>
      <w:r w:rsidR="00D26808">
        <w:rPr>
          <w:rFonts w:ascii="Courier New" w:hAnsi="Courier New" w:cs="Courier New"/>
          <w:sz w:val="24"/>
          <w:szCs w:val="24"/>
        </w:rPr>
        <w:t xml:space="preserve"> as calculated under the </w:t>
      </w:r>
      <w:r w:rsidR="002D5F64">
        <w:rPr>
          <w:rFonts w:ascii="Courier New" w:hAnsi="Courier New" w:cs="Courier New"/>
          <w:sz w:val="24"/>
          <w:szCs w:val="24"/>
        </w:rPr>
        <w:t>A-</w:t>
      </w:r>
      <w:r w:rsidR="00D26808">
        <w:rPr>
          <w:rFonts w:ascii="Courier New" w:hAnsi="Courier New" w:cs="Courier New"/>
          <w:sz w:val="24"/>
          <w:szCs w:val="24"/>
        </w:rPr>
        <w:t>IRB approach</w:t>
      </w:r>
      <w:r w:rsidR="0093700E">
        <w:rPr>
          <w:rFonts w:ascii="Courier New" w:hAnsi="Courier New" w:cs="Courier New"/>
          <w:sz w:val="24"/>
          <w:szCs w:val="24"/>
        </w:rPr>
        <w:t>, as well as its adoption of a buffer over its internal minimum tier 1 capital ratio</w:t>
      </w:r>
      <w:r w:rsidR="00862C39">
        <w:rPr>
          <w:rFonts w:ascii="Courier New" w:hAnsi="Courier New" w:cs="Courier New"/>
          <w:sz w:val="24"/>
          <w:szCs w:val="24"/>
        </w:rPr>
        <w:t>.</w:t>
      </w:r>
      <w:r w:rsidR="00A95E37">
        <w:rPr>
          <w:rFonts w:ascii="Courier New" w:hAnsi="Courier New" w:cs="Courier New"/>
          <w:sz w:val="24"/>
          <w:szCs w:val="24"/>
        </w:rPr>
        <w:t xml:space="preserve"> </w:t>
      </w:r>
      <w:r w:rsidR="00342CBA">
        <w:rPr>
          <w:rFonts w:ascii="Courier New" w:hAnsi="Courier New" w:cs="Courier New"/>
          <w:sz w:val="24"/>
        </w:rPr>
        <w:t>What</w:t>
      </w:r>
      <w:r w:rsidR="00342CBA" w:rsidRPr="00A20B43">
        <w:rPr>
          <w:rFonts w:ascii="Courier New" w:hAnsi="Courier New" w:cs="Courier New"/>
          <w:sz w:val="24"/>
        </w:rPr>
        <w:t xml:space="preserve"> disclosures</w:t>
      </w:r>
      <w:r w:rsidR="0052440E">
        <w:rPr>
          <w:rFonts w:ascii="Courier New" w:hAnsi="Courier New" w:cs="Courier New"/>
          <w:sz w:val="24"/>
        </w:rPr>
        <w:t>, if any,</w:t>
      </w:r>
      <w:r w:rsidR="00342CBA" w:rsidRPr="00A20B43">
        <w:rPr>
          <w:rFonts w:ascii="Courier New" w:hAnsi="Courier New" w:cs="Courier New"/>
          <w:sz w:val="24"/>
        </w:rPr>
        <w:t xml:space="preserve"> </w:t>
      </w:r>
      <w:r w:rsidR="0052440E">
        <w:rPr>
          <w:rFonts w:ascii="Courier New" w:hAnsi="Courier New" w:cs="Courier New"/>
          <w:sz w:val="24"/>
        </w:rPr>
        <w:t>should</w:t>
      </w:r>
      <w:r w:rsidR="00342CBA" w:rsidRPr="00A20B43">
        <w:rPr>
          <w:rFonts w:ascii="Courier New" w:hAnsi="Courier New" w:cs="Courier New"/>
          <w:sz w:val="24"/>
        </w:rPr>
        <w:t xml:space="preserve"> FCA consider</w:t>
      </w:r>
      <w:r w:rsidR="00D42CEC">
        <w:rPr>
          <w:rFonts w:ascii="Courier New" w:hAnsi="Courier New" w:cs="Courier New"/>
          <w:sz w:val="24"/>
        </w:rPr>
        <w:t xml:space="preserve"> </w:t>
      </w:r>
      <w:r w:rsidR="00FD0EC2">
        <w:rPr>
          <w:rFonts w:ascii="Courier New" w:hAnsi="Courier New" w:cs="Courier New"/>
          <w:sz w:val="24"/>
        </w:rPr>
        <w:t xml:space="preserve">requiring </w:t>
      </w:r>
      <w:r w:rsidR="00D42CEC">
        <w:rPr>
          <w:rFonts w:ascii="Courier New" w:hAnsi="Courier New" w:cs="Courier New"/>
          <w:sz w:val="24"/>
        </w:rPr>
        <w:t>for Farmer Mac?</w:t>
      </w:r>
    </w:p>
    <w:p w14:paraId="1BFE1298" w14:textId="3847307B" w:rsidR="00FF4EE9" w:rsidRPr="00224A44" w:rsidRDefault="00FF4EE9" w:rsidP="00224A44">
      <w:pPr>
        <w:rPr>
          <w:rFonts w:ascii="Courier New" w:hAnsi="Courier New" w:cs="Courier New"/>
          <w:sz w:val="24"/>
          <w:szCs w:val="24"/>
        </w:rPr>
      </w:pPr>
      <w:r w:rsidRPr="00224A44">
        <w:rPr>
          <w:rFonts w:ascii="Courier New" w:hAnsi="Courier New" w:cs="Courier New"/>
          <w:sz w:val="24"/>
          <w:szCs w:val="24"/>
        </w:rPr>
        <w:t xml:space="preserve">C. </w:t>
      </w:r>
      <w:r w:rsidRPr="005A23C7">
        <w:rPr>
          <w:rFonts w:ascii="Courier New" w:hAnsi="Courier New" w:cs="Courier New"/>
          <w:sz w:val="24"/>
          <w:szCs w:val="24"/>
          <w:u w:val="single"/>
        </w:rPr>
        <w:t>Leverage ratio and leverage buffer</w:t>
      </w:r>
    </w:p>
    <w:p w14:paraId="6876FF18" w14:textId="32501F5A" w:rsidR="006A0F12" w:rsidRDefault="00265AF5" w:rsidP="00C61E23">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7</w:t>
      </w:r>
      <w:r w:rsidR="00B63C0C" w:rsidRPr="00D348FD">
        <w:rPr>
          <w:rFonts w:ascii="Courier New" w:hAnsi="Courier New" w:cs="Courier New"/>
          <w:sz w:val="24"/>
          <w:szCs w:val="24"/>
        </w:rPr>
        <w:t xml:space="preserve">. </w:t>
      </w:r>
      <w:r w:rsidR="00CC45E0" w:rsidRPr="00D348FD">
        <w:rPr>
          <w:rFonts w:ascii="Courier New" w:hAnsi="Courier New" w:cs="Courier New"/>
          <w:sz w:val="24"/>
          <w:szCs w:val="24"/>
        </w:rPr>
        <w:t xml:space="preserve"> </w:t>
      </w:r>
      <w:bookmarkStart w:id="20" w:name="_Hlk114817070"/>
      <w:r w:rsidR="00022B1F">
        <w:rPr>
          <w:rFonts w:ascii="Courier New" w:hAnsi="Courier New" w:cs="Courier New"/>
          <w:sz w:val="24"/>
          <w:szCs w:val="24"/>
        </w:rPr>
        <w:t xml:space="preserve">The </w:t>
      </w:r>
      <w:r w:rsidR="003262DC" w:rsidRPr="00D348FD">
        <w:rPr>
          <w:rFonts w:ascii="Courier New" w:hAnsi="Courier New" w:cs="Courier New"/>
          <w:sz w:val="24"/>
          <w:szCs w:val="24"/>
        </w:rPr>
        <w:t xml:space="preserve">Basel </w:t>
      </w:r>
      <w:r w:rsidR="00960469">
        <w:rPr>
          <w:rFonts w:ascii="Courier New" w:hAnsi="Courier New" w:cs="Courier New"/>
          <w:sz w:val="24"/>
          <w:szCs w:val="24"/>
        </w:rPr>
        <w:t>F</w:t>
      </w:r>
      <w:r w:rsidR="00022B1F">
        <w:rPr>
          <w:rFonts w:ascii="Courier New" w:hAnsi="Courier New" w:cs="Courier New"/>
          <w:sz w:val="24"/>
          <w:szCs w:val="24"/>
        </w:rPr>
        <w:t xml:space="preserve">ramework </w:t>
      </w:r>
      <w:r w:rsidR="003262DC" w:rsidRPr="00D348FD">
        <w:rPr>
          <w:rFonts w:ascii="Courier New" w:hAnsi="Courier New" w:cs="Courier New"/>
          <w:sz w:val="24"/>
          <w:szCs w:val="24"/>
        </w:rPr>
        <w:t xml:space="preserve">requires a minimum leverage </w:t>
      </w:r>
      <w:r w:rsidR="00016435">
        <w:rPr>
          <w:rFonts w:ascii="Courier New" w:hAnsi="Courier New" w:cs="Courier New"/>
          <w:sz w:val="24"/>
          <w:szCs w:val="24"/>
        </w:rPr>
        <w:t xml:space="preserve">ratio </w:t>
      </w:r>
      <w:r w:rsidR="00804F80">
        <w:rPr>
          <w:rFonts w:ascii="Courier New" w:hAnsi="Courier New" w:cs="Courier New"/>
          <w:sz w:val="24"/>
          <w:szCs w:val="24"/>
        </w:rPr>
        <w:t xml:space="preserve">(i.e., </w:t>
      </w:r>
      <w:r w:rsidR="00016435">
        <w:rPr>
          <w:rFonts w:ascii="Courier New" w:hAnsi="Courier New" w:cs="Courier New"/>
          <w:sz w:val="24"/>
          <w:szCs w:val="24"/>
        </w:rPr>
        <w:t>a n</w:t>
      </w:r>
      <w:r w:rsidR="00253F4D">
        <w:rPr>
          <w:rFonts w:ascii="Courier New" w:hAnsi="Courier New" w:cs="Courier New"/>
          <w:sz w:val="24"/>
          <w:szCs w:val="24"/>
        </w:rPr>
        <w:t>on</w:t>
      </w:r>
      <w:r w:rsidR="00016435">
        <w:rPr>
          <w:rFonts w:ascii="Courier New" w:hAnsi="Courier New" w:cs="Courier New"/>
          <w:sz w:val="24"/>
          <w:szCs w:val="24"/>
        </w:rPr>
        <w:t>-</w:t>
      </w:r>
      <w:r w:rsidR="00804F80">
        <w:rPr>
          <w:rFonts w:ascii="Courier New" w:hAnsi="Courier New" w:cs="Courier New"/>
          <w:sz w:val="24"/>
          <w:szCs w:val="24"/>
        </w:rPr>
        <w:t>risk-</w:t>
      </w:r>
      <w:r w:rsidR="00253F4D">
        <w:rPr>
          <w:rFonts w:ascii="Courier New" w:hAnsi="Courier New" w:cs="Courier New"/>
          <w:sz w:val="24"/>
          <w:szCs w:val="24"/>
        </w:rPr>
        <w:t>bas</w:t>
      </w:r>
      <w:r w:rsidR="00804F80">
        <w:rPr>
          <w:rFonts w:ascii="Courier New" w:hAnsi="Courier New" w:cs="Courier New"/>
          <w:sz w:val="24"/>
          <w:szCs w:val="24"/>
        </w:rPr>
        <w:t>ed</w:t>
      </w:r>
      <w:r w:rsidR="008E4109">
        <w:rPr>
          <w:rFonts w:ascii="Courier New" w:hAnsi="Courier New" w:cs="Courier New"/>
          <w:sz w:val="24"/>
          <w:szCs w:val="24"/>
        </w:rPr>
        <w:t xml:space="preserve"> </w:t>
      </w:r>
      <w:r w:rsidR="00253F4D">
        <w:rPr>
          <w:rFonts w:ascii="Courier New" w:hAnsi="Courier New" w:cs="Courier New"/>
          <w:sz w:val="24"/>
          <w:szCs w:val="24"/>
        </w:rPr>
        <w:t>ratio</w:t>
      </w:r>
      <w:r w:rsidR="00804F80">
        <w:rPr>
          <w:rFonts w:ascii="Courier New" w:hAnsi="Courier New" w:cs="Courier New"/>
          <w:sz w:val="24"/>
          <w:szCs w:val="24"/>
        </w:rPr>
        <w:t>)</w:t>
      </w:r>
      <w:r w:rsidR="006B4AF3">
        <w:rPr>
          <w:rFonts w:ascii="Courier New" w:hAnsi="Courier New" w:cs="Courier New"/>
          <w:sz w:val="24"/>
          <w:szCs w:val="24"/>
        </w:rPr>
        <w:t xml:space="preserve"> </w:t>
      </w:r>
      <w:r w:rsidR="003262DC" w:rsidRPr="00D348FD">
        <w:rPr>
          <w:rFonts w:ascii="Courier New" w:hAnsi="Courier New" w:cs="Courier New"/>
          <w:sz w:val="24"/>
          <w:szCs w:val="24"/>
        </w:rPr>
        <w:t>of three percent</w:t>
      </w:r>
      <w:r w:rsidR="004049A7" w:rsidRPr="00D348FD">
        <w:rPr>
          <w:rFonts w:ascii="Courier New" w:hAnsi="Courier New" w:cs="Courier New"/>
          <w:sz w:val="24"/>
          <w:szCs w:val="24"/>
        </w:rPr>
        <w:t>.</w:t>
      </w:r>
      <w:r w:rsidR="00F561A2">
        <w:rPr>
          <w:rStyle w:val="FootnoteReference"/>
          <w:rFonts w:ascii="Courier New" w:hAnsi="Courier New" w:cs="Courier New"/>
          <w:sz w:val="24"/>
          <w:szCs w:val="24"/>
        </w:rPr>
        <w:footnoteReference w:id="40"/>
      </w:r>
      <w:r w:rsidR="004049A7" w:rsidRPr="00D348FD">
        <w:rPr>
          <w:rFonts w:ascii="Courier New" w:hAnsi="Courier New" w:cs="Courier New"/>
          <w:sz w:val="24"/>
          <w:szCs w:val="24"/>
        </w:rPr>
        <w:t xml:space="preserve"> </w:t>
      </w:r>
      <w:r w:rsidR="007331C6">
        <w:rPr>
          <w:rFonts w:ascii="Courier New" w:hAnsi="Courier New" w:cs="Courier New"/>
          <w:sz w:val="24"/>
          <w:szCs w:val="24"/>
        </w:rPr>
        <w:t xml:space="preserve"> </w:t>
      </w:r>
      <w:r w:rsidR="000F4F7C" w:rsidRPr="00D348FD">
        <w:rPr>
          <w:rFonts w:ascii="Courier New" w:hAnsi="Courier New" w:cs="Courier New"/>
          <w:sz w:val="24"/>
          <w:szCs w:val="24"/>
        </w:rPr>
        <w:t xml:space="preserve">The </w:t>
      </w:r>
      <w:r w:rsidR="00776496">
        <w:rPr>
          <w:rFonts w:ascii="Courier New" w:hAnsi="Courier New" w:cs="Courier New"/>
          <w:sz w:val="24"/>
          <w:szCs w:val="24"/>
        </w:rPr>
        <w:t>U.S. rule</w:t>
      </w:r>
      <w:r w:rsidR="003262DC" w:rsidRPr="00D348FD">
        <w:rPr>
          <w:rFonts w:ascii="Courier New" w:hAnsi="Courier New" w:cs="Courier New"/>
          <w:sz w:val="24"/>
          <w:szCs w:val="24"/>
        </w:rPr>
        <w:t xml:space="preserve"> require</w:t>
      </w:r>
      <w:r w:rsidR="000F4F7C" w:rsidRPr="00D348FD">
        <w:rPr>
          <w:rFonts w:ascii="Courier New" w:hAnsi="Courier New" w:cs="Courier New"/>
          <w:sz w:val="24"/>
          <w:szCs w:val="24"/>
        </w:rPr>
        <w:t>s</w:t>
      </w:r>
      <w:r w:rsidR="003262DC" w:rsidRPr="00D348FD">
        <w:rPr>
          <w:rFonts w:ascii="Courier New" w:hAnsi="Courier New" w:cs="Courier New"/>
          <w:sz w:val="24"/>
          <w:szCs w:val="24"/>
        </w:rPr>
        <w:t xml:space="preserve"> a minimum leverage ratio </w:t>
      </w:r>
      <w:r w:rsidR="00F02519" w:rsidRPr="00D348FD">
        <w:rPr>
          <w:rFonts w:ascii="Courier New" w:hAnsi="Courier New" w:cs="Courier New"/>
          <w:sz w:val="24"/>
          <w:szCs w:val="24"/>
        </w:rPr>
        <w:t xml:space="preserve">of </w:t>
      </w:r>
      <w:r w:rsidR="00F561A2">
        <w:rPr>
          <w:rFonts w:ascii="Courier New" w:hAnsi="Courier New" w:cs="Courier New"/>
          <w:sz w:val="24"/>
          <w:szCs w:val="24"/>
        </w:rPr>
        <w:t>four</w:t>
      </w:r>
      <w:r w:rsidR="00F02519" w:rsidRPr="00D348FD">
        <w:rPr>
          <w:rFonts w:ascii="Courier New" w:hAnsi="Courier New" w:cs="Courier New"/>
          <w:sz w:val="24"/>
          <w:szCs w:val="24"/>
        </w:rPr>
        <w:t xml:space="preserve"> percent </w:t>
      </w:r>
      <w:r w:rsidR="003262DC" w:rsidRPr="00D348FD">
        <w:rPr>
          <w:rFonts w:ascii="Courier New" w:hAnsi="Courier New" w:cs="Courier New"/>
          <w:sz w:val="24"/>
          <w:szCs w:val="24"/>
        </w:rPr>
        <w:t>to be considered adequately capitalized</w:t>
      </w:r>
      <w:r w:rsidR="00E84981" w:rsidRPr="00D348FD">
        <w:rPr>
          <w:rFonts w:ascii="Courier New" w:hAnsi="Courier New" w:cs="Courier New"/>
          <w:sz w:val="24"/>
          <w:szCs w:val="24"/>
        </w:rPr>
        <w:t xml:space="preserve"> and </w:t>
      </w:r>
      <w:r w:rsidR="000F4F7C" w:rsidRPr="00D348FD">
        <w:rPr>
          <w:rFonts w:ascii="Courier New" w:hAnsi="Courier New" w:cs="Courier New"/>
          <w:sz w:val="24"/>
          <w:szCs w:val="24"/>
        </w:rPr>
        <w:t>a</w:t>
      </w:r>
      <w:r w:rsidR="00F11B29">
        <w:rPr>
          <w:rFonts w:ascii="Courier New" w:hAnsi="Courier New" w:cs="Courier New"/>
          <w:sz w:val="24"/>
          <w:szCs w:val="24"/>
        </w:rPr>
        <w:t>n additional</w:t>
      </w:r>
      <w:r w:rsidR="000F4F7C" w:rsidRPr="00D348FD">
        <w:rPr>
          <w:rFonts w:ascii="Courier New" w:hAnsi="Courier New" w:cs="Courier New"/>
          <w:sz w:val="24"/>
          <w:szCs w:val="24"/>
        </w:rPr>
        <w:t xml:space="preserve"> </w:t>
      </w:r>
      <w:r w:rsidR="00E84981" w:rsidRPr="00D348FD">
        <w:rPr>
          <w:rFonts w:ascii="Courier New" w:hAnsi="Courier New" w:cs="Courier New"/>
          <w:sz w:val="24"/>
          <w:szCs w:val="24"/>
        </w:rPr>
        <w:t xml:space="preserve">supplementary leverage ratio of three percent for </w:t>
      </w:r>
      <w:r w:rsidR="00DE59F2">
        <w:rPr>
          <w:rFonts w:ascii="Courier New" w:hAnsi="Courier New" w:cs="Courier New"/>
          <w:sz w:val="24"/>
          <w:szCs w:val="24"/>
        </w:rPr>
        <w:t>A-IRB</w:t>
      </w:r>
      <w:r w:rsidR="00E84981" w:rsidRPr="00D348FD">
        <w:rPr>
          <w:rFonts w:ascii="Courier New" w:hAnsi="Courier New" w:cs="Courier New"/>
          <w:sz w:val="24"/>
          <w:szCs w:val="24"/>
        </w:rPr>
        <w:t xml:space="preserve"> approach users</w:t>
      </w:r>
      <w:r w:rsidR="003262DC" w:rsidRPr="00D348FD">
        <w:rPr>
          <w:rFonts w:ascii="Courier New" w:hAnsi="Courier New" w:cs="Courier New"/>
          <w:sz w:val="24"/>
          <w:szCs w:val="24"/>
        </w:rPr>
        <w:t>.</w:t>
      </w:r>
      <w:r w:rsidR="00F561A2">
        <w:rPr>
          <w:rStyle w:val="FootnoteReference"/>
          <w:rFonts w:ascii="Courier New" w:hAnsi="Courier New" w:cs="Courier New"/>
          <w:sz w:val="24"/>
          <w:szCs w:val="24"/>
        </w:rPr>
        <w:footnoteReference w:id="41"/>
      </w:r>
      <w:r w:rsidR="008D4DA2" w:rsidRPr="00D348FD">
        <w:rPr>
          <w:rFonts w:ascii="Courier New" w:hAnsi="Courier New" w:cs="Courier New"/>
          <w:sz w:val="24"/>
          <w:szCs w:val="24"/>
        </w:rPr>
        <w:t xml:space="preserve"> </w:t>
      </w:r>
      <w:r w:rsidR="007331C6">
        <w:rPr>
          <w:rFonts w:ascii="Courier New" w:hAnsi="Courier New" w:cs="Courier New"/>
          <w:sz w:val="24"/>
          <w:szCs w:val="24"/>
        </w:rPr>
        <w:t xml:space="preserve"> </w:t>
      </w:r>
      <w:r w:rsidR="00E84981" w:rsidRPr="00D348FD">
        <w:rPr>
          <w:rFonts w:ascii="Courier New" w:hAnsi="Courier New" w:cs="Courier New"/>
          <w:sz w:val="24"/>
          <w:szCs w:val="24"/>
        </w:rPr>
        <w:t>FCA regulations governing System banks and associations require a four percent leverage ratio with a leverage buffer of one percent.</w:t>
      </w:r>
      <w:r w:rsidR="000C53F7">
        <w:rPr>
          <w:rStyle w:val="FootnoteReference"/>
          <w:rFonts w:ascii="Courier New" w:hAnsi="Courier New" w:cs="Courier New"/>
          <w:sz w:val="24"/>
          <w:szCs w:val="24"/>
        </w:rPr>
        <w:footnoteReference w:id="42"/>
      </w:r>
      <w:r w:rsidR="00E84981" w:rsidRPr="00D348FD">
        <w:rPr>
          <w:rFonts w:ascii="Courier New" w:hAnsi="Courier New" w:cs="Courier New"/>
          <w:sz w:val="24"/>
          <w:szCs w:val="24"/>
        </w:rPr>
        <w:t xml:space="preserve"> </w:t>
      </w:r>
      <w:r w:rsidR="007331C6">
        <w:rPr>
          <w:rFonts w:ascii="Courier New" w:hAnsi="Courier New" w:cs="Courier New"/>
          <w:sz w:val="24"/>
          <w:szCs w:val="24"/>
        </w:rPr>
        <w:t xml:space="preserve"> </w:t>
      </w:r>
      <w:r w:rsidR="008D29B7">
        <w:rPr>
          <w:rFonts w:ascii="Courier New" w:hAnsi="Courier New" w:cs="Courier New"/>
          <w:sz w:val="24"/>
          <w:szCs w:val="24"/>
        </w:rPr>
        <w:t xml:space="preserve">The </w:t>
      </w:r>
      <w:r w:rsidR="00E84981" w:rsidRPr="00D348FD">
        <w:rPr>
          <w:rFonts w:ascii="Courier New" w:hAnsi="Courier New" w:cs="Courier New"/>
          <w:sz w:val="24"/>
          <w:szCs w:val="24"/>
        </w:rPr>
        <w:t xml:space="preserve">FHFA </w:t>
      </w:r>
      <w:r w:rsidR="008D29B7">
        <w:rPr>
          <w:rFonts w:ascii="Courier New" w:hAnsi="Courier New" w:cs="Courier New"/>
          <w:sz w:val="24"/>
          <w:szCs w:val="24"/>
        </w:rPr>
        <w:t>capital rule</w:t>
      </w:r>
      <w:r w:rsidR="008D29B7" w:rsidRPr="00D348FD">
        <w:rPr>
          <w:rFonts w:ascii="Courier New" w:hAnsi="Courier New" w:cs="Courier New"/>
          <w:sz w:val="24"/>
          <w:szCs w:val="24"/>
        </w:rPr>
        <w:t xml:space="preserve"> </w:t>
      </w:r>
      <w:r w:rsidR="00E84981" w:rsidRPr="00D348FD">
        <w:rPr>
          <w:rFonts w:ascii="Courier New" w:hAnsi="Courier New" w:cs="Courier New"/>
          <w:sz w:val="24"/>
          <w:szCs w:val="24"/>
        </w:rPr>
        <w:t>require</w:t>
      </w:r>
      <w:r w:rsidR="008D29B7">
        <w:rPr>
          <w:rFonts w:ascii="Courier New" w:hAnsi="Courier New" w:cs="Courier New"/>
          <w:sz w:val="24"/>
          <w:szCs w:val="24"/>
        </w:rPr>
        <w:t>s</w:t>
      </w:r>
      <w:r w:rsidR="00E84981" w:rsidRPr="00D348FD">
        <w:rPr>
          <w:rFonts w:ascii="Courier New" w:hAnsi="Courier New" w:cs="Courier New"/>
          <w:sz w:val="24"/>
          <w:szCs w:val="24"/>
        </w:rPr>
        <w:t xml:space="preserve"> a 2.5</w:t>
      </w:r>
      <w:r w:rsidR="007331C6">
        <w:rPr>
          <w:rFonts w:ascii="Courier New" w:hAnsi="Courier New" w:cs="Courier New"/>
          <w:sz w:val="24"/>
          <w:szCs w:val="24"/>
        </w:rPr>
        <w:t xml:space="preserve"> percent</w:t>
      </w:r>
      <w:r w:rsidR="00E84981" w:rsidRPr="00D348FD">
        <w:rPr>
          <w:rFonts w:ascii="Courier New" w:hAnsi="Courier New" w:cs="Courier New"/>
          <w:sz w:val="24"/>
          <w:szCs w:val="24"/>
        </w:rPr>
        <w:t xml:space="preserve"> minimum </w:t>
      </w:r>
      <w:r w:rsidR="00525553" w:rsidRPr="00D348FD">
        <w:rPr>
          <w:rFonts w:ascii="Courier New" w:hAnsi="Courier New" w:cs="Courier New"/>
          <w:sz w:val="24"/>
          <w:szCs w:val="24"/>
        </w:rPr>
        <w:t xml:space="preserve">tier 1 </w:t>
      </w:r>
      <w:r w:rsidR="00E84981" w:rsidRPr="00D348FD">
        <w:rPr>
          <w:rFonts w:ascii="Courier New" w:hAnsi="Courier New" w:cs="Courier New"/>
          <w:sz w:val="24"/>
          <w:szCs w:val="24"/>
        </w:rPr>
        <w:t>leverage ratio</w:t>
      </w:r>
      <w:r w:rsidR="00525553" w:rsidRPr="00D348FD">
        <w:rPr>
          <w:rFonts w:ascii="Courier New" w:hAnsi="Courier New" w:cs="Courier New"/>
          <w:sz w:val="24"/>
          <w:szCs w:val="24"/>
        </w:rPr>
        <w:t xml:space="preserve"> </w:t>
      </w:r>
      <w:r w:rsidR="007331C6">
        <w:rPr>
          <w:rFonts w:ascii="Courier New" w:hAnsi="Courier New" w:cs="Courier New"/>
          <w:sz w:val="24"/>
          <w:szCs w:val="24"/>
        </w:rPr>
        <w:t>plus</w:t>
      </w:r>
      <w:r w:rsidR="00E84981" w:rsidRPr="00D348FD">
        <w:rPr>
          <w:rFonts w:ascii="Courier New" w:hAnsi="Courier New" w:cs="Courier New"/>
          <w:sz w:val="24"/>
          <w:szCs w:val="24"/>
        </w:rPr>
        <w:t xml:space="preserve"> </w:t>
      </w:r>
      <w:r w:rsidR="00C1351F" w:rsidRPr="00D348FD">
        <w:rPr>
          <w:rFonts w:ascii="Courier New" w:hAnsi="Courier New" w:cs="Courier New"/>
          <w:sz w:val="24"/>
          <w:szCs w:val="24"/>
        </w:rPr>
        <w:t xml:space="preserve">a </w:t>
      </w:r>
      <w:r w:rsidR="00E84981" w:rsidRPr="00D348FD">
        <w:rPr>
          <w:rFonts w:ascii="Courier New" w:hAnsi="Courier New" w:cs="Courier New"/>
          <w:sz w:val="24"/>
          <w:szCs w:val="24"/>
        </w:rPr>
        <w:t>leverage buffer</w:t>
      </w:r>
      <w:r w:rsidR="0075542A">
        <w:rPr>
          <w:rFonts w:ascii="Courier New" w:hAnsi="Courier New" w:cs="Courier New"/>
          <w:sz w:val="24"/>
          <w:szCs w:val="24"/>
        </w:rPr>
        <w:t xml:space="preserve"> that adjusts based on </w:t>
      </w:r>
      <w:r w:rsidR="0075542A">
        <w:rPr>
          <w:rFonts w:ascii="Courier New" w:hAnsi="Courier New" w:cs="Courier New"/>
          <w:sz w:val="24"/>
          <w:szCs w:val="24"/>
        </w:rPr>
        <w:lastRenderedPageBreak/>
        <w:t>the entity’s market share</w:t>
      </w:r>
      <w:r w:rsidR="00E84981" w:rsidRPr="00D348FD">
        <w:rPr>
          <w:rFonts w:ascii="Courier New" w:hAnsi="Courier New" w:cs="Courier New"/>
          <w:sz w:val="24"/>
          <w:szCs w:val="24"/>
        </w:rPr>
        <w:t>.</w:t>
      </w:r>
      <w:r w:rsidR="000C53F7">
        <w:rPr>
          <w:rStyle w:val="FootnoteReference"/>
          <w:rFonts w:ascii="Courier New" w:hAnsi="Courier New" w:cs="Courier New"/>
          <w:sz w:val="24"/>
          <w:szCs w:val="24"/>
        </w:rPr>
        <w:footnoteReference w:id="43"/>
      </w:r>
      <w:r w:rsidR="00C1351F" w:rsidRPr="00D348FD">
        <w:rPr>
          <w:rFonts w:ascii="Courier New" w:hAnsi="Courier New" w:cs="Courier New"/>
          <w:sz w:val="24"/>
          <w:szCs w:val="24"/>
        </w:rPr>
        <w:t xml:space="preserve"> </w:t>
      </w:r>
      <w:r w:rsidR="007331C6">
        <w:rPr>
          <w:rFonts w:ascii="Courier New" w:hAnsi="Courier New" w:cs="Courier New"/>
          <w:sz w:val="24"/>
          <w:szCs w:val="24"/>
        </w:rPr>
        <w:t xml:space="preserve"> </w:t>
      </w:r>
      <w:r w:rsidR="006E503B">
        <w:rPr>
          <w:rFonts w:ascii="Courier New" w:hAnsi="Courier New" w:cs="Courier New"/>
          <w:sz w:val="24"/>
          <w:szCs w:val="24"/>
        </w:rPr>
        <w:t>FCA regu</w:t>
      </w:r>
      <w:r w:rsidR="00C057A1">
        <w:rPr>
          <w:rFonts w:ascii="Courier New" w:hAnsi="Courier New" w:cs="Courier New"/>
          <w:sz w:val="24"/>
          <w:szCs w:val="24"/>
        </w:rPr>
        <w:t>l</w:t>
      </w:r>
      <w:r w:rsidR="006E503B">
        <w:rPr>
          <w:rFonts w:ascii="Courier New" w:hAnsi="Courier New" w:cs="Courier New"/>
          <w:sz w:val="24"/>
          <w:szCs w:val="24"/>
        </w:rPr>
        <w:t>ations do not</w:t>
      </w:r>
      <w:r w:rsidR="006A0F12">
        <w:rPr>
          <w:rFonts w:ascii="Courier New" w:hAnsi="Courier New" w:cs="Courier New"/>
          <w:sz w:val="24"/>
          <w:szCs w:val="24"/>
        </w:rPr>
        <w:t xml:space="preserve"> require</w:t>
      </w:r>
      <w:r w:rsidR="006E503B">
        <w:rPr>
          <w:rFonts w:ascii="Courier New" w:hAnsi="Courier New" w:cs="Courier New"/>
          <w:sz w:val="24"/>
          <w:szCs w:val="24"/>
        </w:rPr>
        <w:t xml:space="preserve"> Farmer Mac</w:t>
      </w:r>
      <w:r w:rsidR="006A0F12">
        <w:rPr>
          <w:rFonts w:ascii="Courier New" w:hAnsi="Courier New" w:cs="Courier New"/>
          <w:sz w:val="24"/>
          <w:szCs w:val="24"/>
        </w:rPr>
        <w:t xml:space="preserve"> to calculate a leverage ratio or buffer.</w:t>
      </w:r>
    </w:p>
    <w:p w14:paraId="6B139ABD" w14:textId="365478FF" w:rsidR="009967DD" w:rsidRPr="00C61E23" w:rsidRDefault="00670944" w:rsidP="00C61E23">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Should FCA consider leverage ratio requirement</w:t>
      </w:r>
      <w:r w:rsidR="00C057A1">
        <w:rPr>
          <w:rFonts w:ascii="Courier New" w:hAnsi="Courier New" w:cs="Courier New"/>
          <w:sz w:val="24"/>
          <w:szCs w:val="24"/>
        </w:rPr>
        <w:t>s</w:t>
      </w:r>
      <w:r>
        <w:rPr>
          <w:rFonts w:ascii="Courier New" w:hAnsi="Courier New" w:cs="Courier New"/>
          <w:sz w:val="24"/>
          <w:szCs w:val="24"/>
        </w:rPr>
        <w:t xml:space="preserve"> for Farmer Mac?  If so,</w:t>
      </w:r>
      <w:r w:rsidR="005E6C7C">
        <w:rPr>
          <w:rFonts w:ascii="Courier New" w:hAnsi="Courier New" w:cs="Courier New"/>
          <w:sz w:val="24"/>
          <w:szCs w:val="24"/>
        </w:rPr>
        <w:t xml:space="preserve"> </w:t>
      </w:r>
      <w:r>
        <w:rPr>
          <w:rFonts w:ascii="Courier New" w:hAnsi="Courier New" w:cs="Courier New"/>
          <w:sz w:val="24"/>
          <w:szCs w:val="24"/>
        </w:rPr>
        <w:t xml:space="preserve">what </w:t>
      </w:r>
      <w:r w:rsidR="00C057A1">
        <w:rPr>
          <w:rFonts w:ascii="Courier New" w:hAnsi="Courier New" w:cs="Courier New"/>
          <w:sz w:val="24"/>
          <w:szCs w:val="24"/>
        </w:rPr>
        <w:t xml:space="preserve">leverage ratio requirements </w:t>
      </w:r>
      <w:r w:rsidR="004A03EF" w:rsidRPr="00D348FD">
        <w:rPr>
          <w:rFonts w:ascii="Courier New" w:hAnsi="Courier New" w:cs="Courier New"/>
          <w:sz w:val="24"/>
          <w:szCs w:val="24"/>
        </w:rPr>
        <w:t>should FCA consider</w:t>
      </w:r>
      <w:r w:rsidR="00FA14B6" w:rsidRPr="00D348FD">
        <w:rPr>
          <w:rFonts w:ascii="Courier New" w:hAnsi="Courier New" w:cs="Courier New"/>
          <w:sz w:val="24"/>
          <w:szCs w:val="24"/>
        </w:rPr>
        <w:t>?</w:t>
      </w:r>
      <w:r w:rsidR="007331C6">
        <w:rPr>
          <w:rFonts w:ascii="Courier New" w:hAnsi="Courier New" w:cs="Courier New"/>
          <w:sz w:val="24"/>
          <w:szCs w:val="24"/>
        </w:rPr>
        <w:t xml:space="preserve"> </w:t>
      </w:r>
      <w:r w:rsidR="004A03EF" w:rsidRPr="00D348FD">
        <w:rPr>
          <w:rFonts w:ascii="Courier New" w:hAnsi="Courier New" w:cs="Courier New"/>
          <w:sz w:val="24"/>
          <w:szCs w:val="24"/>
        </w:rPr>
        <w:t xml:space="preserve"> </w:t>
      </w:r>
      <w:r w:rsidR="000B5071">
        <w:rPr>
          <w:rFonts w:ascii="Courier New" w:hAnsi="Courier New" w:cs="Courier New"/>
          <w:sz w:val="24"/>
          <w:szCs w:val="24"/>
        </w:rPr>
        <w:t>Should FCA consider a leverage buffer for Farmer Mac?  I</w:t>
      </w:r>
      <w:r w:rsidR="003B5E6A">
        <w:rPr>
          <w:rFonts w:ascii="Courier New" w:hAnsi="Courier New" w:cs="Courier New"/>
          <w:sz w:val="24"/>
          <w:szCs w:val="24"/>
        </w:rPr>
        <w:t>f</w:t>
      </w:r>
      <w:r w:rsidR="000B5071">
        <w:rPr>
          <w:rFonts w:ascii="Courier New" w:hAnsi="Courier New" w:cs="Courier New"/>
          <w:sz w:val="24"/>
          <w:szCs w:val="24"/>
        </w:rPr>
        <w:t xml:space="preserve"> so, </w:t>
      </w:r>
      <w:r w:rsidR="00C057A1">
        <w:rPr>
          <w:rFonts w:ascii="Courier New" w:hAnsi="Courier New" w:cs="Courier New"/>
          <w:sz w:val="24"/>
          <w:szCs w:val="24"/>
        </w:rPr>
        <w:t>w</w:t>
      </w:r>
      <w:r w:rsidR="004A03EF" w:rsidRPr="00D348FD">
        <w:rPr>
          <w:rFonts w:ascii="Courier New" w:hAnsi="Courier New" w:cs="Courier New"/>
          <w:sz w:val="24"/>
          <w:szCs w:val="24"/>
        </w:rPr>
        <w:t>hat type and structure should FCA consider?</w:t>
      </w:r>
      <w:bookmarkEnd w:id="20"/>
      <w:r w:rsidR="00FA14B6" w:rsidRPr="00D348FD">
        <w:rPr>
          <w:rFonts w:ascii="Courier New" w:hAnsi="Courier New" w:cs="Courier New"/>
          <w:sz w:val="24"/>
          <w:szCs w:val="24"/>
        </w:rPr>
        <w:t xml:space="preserve"> </w:t>
      </w:r>
      <w:bookmarkEnd w:id="19"/>
    </w:p>
    <w:p w14:paraId="2E1344D2" w14:textId="11157C05" w:rsidR="004A03EF" w:rsidRPr="00224A44" w:rsidRDefault="00B955E0" w:rsidP="00224A44">
      <w:pPr>
        <w:rPr>
          <w:rFonts w:ascii="Courier New" w:hAnsi="Courier New" w:cs="Courier New"/>
          <w:sz w:val="24"/>
          <w:szCs w:val="24"/>
        </w:rPr>
      </w:pPr>
      <w:r>
        <w:rPr>
          <w:rFonts w:ascii="Courier New" w:hAnsi="Courier New" w:cs="Courier New"/>
          <w:sz w:val="24"/>
          <w:szCs w:val="24"/>
        </w:rPr>
        <w:t>D</w:t>
      </w:r>
      <w:r w:rsidR="004A03EF" w:rsidRPr="00224A44">
        <w:rPr>
          <w:rFonts w:ascii="Courier New" w:hAnsi="Courier New" w:cs="Courier New"/>
          <w:sz w:val="24"/>
          <w:szCs w:val="24"/>
        </w:rPr>
        <w:t xml:space="preserve">. </w:t>
      </w:r>
      <w:r w:rsidR="004A03EF" w:rsidRPr="00055C02">
        <w:rPr>
          <w:rFonts w:ascii="Courier New" w:hAnsi="Courier New" w:cs="Courier New"/>
          <w:sz w:val="24"/>
          <w:szCs w:val="24"/>
          <w:u w:val="single"/>
        </w:rPr>
        <w:t>Other</w:t>
      </w:r>
    </w:p>
    <w:p w14:paraId="66F9C963" w14:textId="46CF7EC9" w:rsidR="004A03EF" w:rsidRPr="00D348FD" w:rsidRDefault="008E4109" w:rsidP="004A03EF">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8</w:t>
      </w:r>
      <w:r w:rsidR="004A03EF" w:rsidRPr="00D348FD">
        <w:rPr>
          <w:rFonts w:ascii="Courier New" w:hAnsi="Courier New" w:cs="Courier New"/>
          <w:sz w:val="24"/>
          <w:szCs w:val="24"/>
        </w:rPr>
        <w:t>.  What other approaches, risk categories</w:t>
      </w:r>
      <w:r w:rsidR="00756E89">
        <w:rPr>
          <w:rFonts w:ascii="Courier New" w:hAnsi="Courier New" w:cs="Courier New"/>
          <w:sz w:val="24"/>
          <w:szCs w:val="24"/>
        </w:rPr>
        <w:t xml:space="preserve"> (e.g., market risk and operations risk</w:t>
      </w:r>
      <w:r w:rsidR="007C57C6">
        <w:rPr>
          <w:rFonts w:ascii="Courier New" w:hAnsi="Courier New" w:cs="Courier New"/>
          <w:sz w:val="24"/>
          <w:szCs w:val="24"/>
        </w:rPr>
        <w:t>, including model risk</w:t>
      </w:r>
      <w:r w:rsidR="00756E89">
        <w:rPr>
          <w:rFonts w:ascii="Courier New" w:hAnsi="Courier New" w:cs="Courier New"/>
          <w:sz w:val="24"/>
          <w:szCs w:val="24"/>
        </w:rPr>
        <w:t>)</w:t>
      </w:r>
      <w:r w:rsidR="004A03EF" w:rsidRPr="00D348FD">
        <w:rPr>
          <w:rFonts w:ascii="Courier New" w:hAnsi="Courier New" w:cs="Courier New"/>
          <w:sz w:val="24"/>
          <w:szCs w:val="24"/>
        </w:rPr>
        <w:t>, or methodologies not discussed above should FCA consider</w:t>
      </w:r>
      <w:r w:rsidR="00003642">
        <w:rPr>
          <w:rFonts w:ascii="Courier New" w:hAnsi="Courier New" w:cs="Courier New"/>
          <w:sz w:val="24"/>
          <w:szCs w:val="24"/>
        </w:rPr>
        <w:t xml:space="preserve"> in updating i</w:t>
      </w:r>
      <w:r w:rsidR="00055C02">
        <w:rPr>
          <w:rFonts w:ascii="Courier New" w:hAnsi="Courier New" w:cs="Courier New"/>
          <w:sz w:val="24"/>
          <w:szCs w:val="24"/>
        </w:rPr>
        <w:t>t</w:t>
      </w:r>
      <w:r w:rsidR="00003642">
        <w:rPr>
          <w:rFonts w:ascii="Courier New" w:hAnsi="Courier New" w:cs="Courier New"/>
          <w:sz w:val="24"/>
          <w:szCs w:val="24"/>
        </w:rPr>
        <w:t>s regulatory capital framework for Farmer Mac</w:t>
      </w:r>
      <w:r w:rsidR="004A03EF" w:rsidRPr="00D348FD">
        <w:rPr>
          <w:rFonts w:ascii="Courier New" w:hAnsi="Courier New" w:cs="Courier New"/>
          <w:sz w:val="24"/>
          <w:szCs w:val="24"/>
        </w:rPr>
        <w:t xml:space="preserve">? </w:t>
      </w:r>
      <w:bookmarkEnd w:id="18"/>
      <w:r w:rsidR="004A03EF" w:rsidRPr="00D348FD">
        <w:rPr>
          <w:rFonts w:ascii="Courier New" w:hAnsi="Courier New" w:cs="Courier New"/>
          <w:sz w:val="24"/>
          <w:szCs w:val="24"/>
        </w:rPr>
        <w:t xml:space="preserve"> </w:t>
      </w:r>
    </w:p>
    <w:p w14:paraId="48174A60" w14:textId="739976AC" w:rsidR="00EC64DE" w:rsidRDefault="00EC64DE" w:rsidP="003144DA">
      <w:pPr>
        <w:rPr>
          <w:rFonts w:ascii="Courier New" w:hAnsi="Courier New" w:cs="Courier New"/>
          <w:sz w:val="24"/>
          <w:szCs w:val="24"/>
        </w:rPr>
      </w:pPr>
    </w:p>
    <w:p w14:paraId="03052B75" w14:textId="58133307" w:rsidR="00EC64DE" w:rsidRPr="00D348FD" w:rsidRDefault="00EC64DE" w:rsidP="00A475F7">
      <w:pPr>
        <w:spacing w:after="0" w:line="240" w:lineRule="auto"/>
        <w:rPr>
          <w:rFonts w:ascii="Courier New" w:hAnsi="Courier New" w:cs="Courier New"/>
          <w:sz w:val="24"/>
          <w:szCs w:val="24"/>
        </w:rPr>
      </w:pPr>
      <w:r w:rsidRPr="00D348FD">
        <w:rPr>
          <w:rFonts w:ascii="Courier New" w:hAnsi="Courier New" w:cs="Courier New"/>
          <w:sz w:val="24"/>
          <w:szCs w:val="24"/>
        </w:rPr>
        <w:t xml:space="preserve">Dated: </w:t>
      </w:r>
      <w:r w:rsidR="009051D5">
        <w:rPr>
          <w:rFonts w:ascii="Courier New" w:hAnsi="Courier New" w:cs="Courier New"/>
          <w:sz w:val="24"/>
          <w:szCs w:val="24"/>
        </w:rPr>
        <w:t>January 17, 2023.</w:t>
      </w:r>
      <w:r w:rsidRPr="00D348FD">
        <w:rPr>
          <w:rFonts w:ascii="Courier New" w:hAnsi="Courier New" w:cs="Courier New"/>
          <w:sz w:val="24"/>
          <w:szCs w:val="24"/>
        </w:rPr>
        <w:tab/>
      </w:r>
      <w:r w:rsidR="004A03EF" w:rsidRPr="00D348FD">
        <w:rPr>
          <w:rFonts w:ascii="Courier New" w:hAnsi="Courier New" w:cs="Courier New"/>
          <w:sz w:val="24"/>
          <w:szCs w:val="24"/>
        </w:rPr>
        <w:t>Ashley</w:t>
      </w:r>
      <w:r w:rsidRPr="00D348FD">
        <w:rPr>
          <w:rFonts w:ascii="Courier New" w:hAnsi="Courier New" w:cs="Courier New"/>
          <w:sz w:val="24"/>
          <w:szCs w:val="24"/>
        </w:rPr>
        <w:t xml:space="preserve"> </w:t>
      </w:r>
      <w:r w:rsidR="004A03EF" w:rsidRPr="00D348FD">
        <w:rPr>
          <w:rFonts w:ascii="Courier New" w:hAnsi="Courier New" w:cs="Courier New"/>
          <w:sz w:val="24"/>
          <w:szCs w:val="24"/>
        </w:rPr>
        <w:t>Waldron</w:t>
      </w:r>
      <w:r w:rsidRPr="00D348FD">
        <w:rPr>
          <w:rFonts w:ascii="Courier New" w:hAnsi="Courier New" w:cs="Courier New"/>
          <w:sz w:val="24"/>
          <w:szCs w:val="24"/>
        </w:rPr>
        <w:t>,</w:t>
      </w:r>
    </w:p>
    <w:p w14:paraId="7860C6AC" w14:textId="77777777" w:rsidR="00EC64DE" w:rsidRPr="009051D5" w:rsidRDefault="00EC64DE" w:rsidP="00A475F7">
      <w:pPr>
        <w:spacing w:after="0" w:line="240" w:lineRule="auto"/>
        <w:rPr>
          <w:rFonts w:ascii="Courier New" w:hAnsi="Courier New" w:cs="Courier New"/>
          <w:i/>
          <w:iCs/>
          <w:sz w:val="24"/>
          <w:szCs w:val="24"/>
        </w:rPr>
      </w:pPr>
      <w:r w:rsidRPr="00D348FD">
        <w:rPr>
          <w:rFonts w:ascii="Courier New" w:hAnsi="Courier New" w:cs="Courier New"/>
          <w:sz w:val="24"/>
          <w:szCs w:val="24"/>
        </w:rPr>
        <w:tab/>
      </w:r>
      <w:r w:rsidRPr="00D348FD">
        <w:rPr>
          <w:rFonts w:ascii="Courier New" w:hAnsi="Courier New" w:cs="Courier New"/>
          <w:sz w:val="24"/>
          <w:szCs w:val="24"/>
        </w:rPr>
        <w:tab/>
      </w:r>
      <w:r w:rsidRPr="00D348FD">
        <w:rPr>
          <w:rFonts w:ascii="Courier New" w:hAnsi="Courier New" w:cs="Courier New"/>
          <w:sz w:val="24"/>
          <w:szCs w:val="24"/>
        </w:rPr>
        <w:tab/>
      </w:r>
      <w:r w:rsidRPr="00D348FD">
        <w:rPr>
          <w:rFonts w:ascii="Courier New" w:hAnsi="Courier New" w:cs="Courier New"/>
          <w:sz w:val="24"/>
          <w:szCs w:val="24"/>
        </w:rPr>
        <w:tab/>
      </w:r>
      <w:r w:rsidRPr="00D348FD">
        <w:rPr>
          <w:rFonts w:ascii="Courier New" w:hAnsi="Courier New" w:cs="Courier New"/>
          <w:sz w:val="24"/>
          <w:szCs w:val="24"/>
        </w:rPr>
        <w:tab/>
      </w:r>
      <w:r w:rsidRPr="009051D5">
        <w:rPr>
          <w:rFonts w:ascii="Courier New" w:hAnsi="Courier New" w:cs="Courier New"/>
          <w:i/>
          <w:iCs/>
          <w:sz w:val="24"/>
          <w:szCs w:val="24"/>
        </w:rPr>
        <w:t>Secretary,</w:t>
      </w:r>
    </w:p>
    <w:p w14:paraId="133F3DCC" w14:textId="69C701FC" w:rsidR="00263BBE" w:rsidRPr="009051D5" w:rsidRDefault="00EC64DE" w:rsidP="00A475F7">
      <w:pPr>
        <w:spacing w:after="0" w:line="240" w:lineRule="auto"/>
        <w:rPr>
          <w:rFonts w:ascii="Courier New" w:hAnsi="Courier New" w:cs="Courier New"/>
          <w:i/>
          <w:iCs/>
          <w:sz w:val="24"/>
          <w:szCs w:val="24"/>
        </w:rPr>
      </w:pPr>
      <w:r w:rsidRPr="009051D5">
        <w:rPr>
          <w:rFonts w:ascii="Courier New" w:hAnsi="Courier New" w:cs="Courier New"/>
          <w:i/>
          <w:iCs/>
          <w:sz w:val="24"/>
          <w:szCs w:val="24"/>
        </w:rPr>
        <w:tab/>
      </w:r>
      <w:r w:rsidRPr="009051D5">
        <w:rPr>
          <w:rFonts w:ascii="Courier New" w:hAnsi="Courier New" w:cs="Courier New"/>
          <w:i/>
          <w:iCs/>
          <w:sz w:val="24"/>
          <w:szCs w:val="24"/>
        </w:rPr>
        <w:tab/>
      </w:r>
      <w:r w:rsidRPr="009051D5">
        <w:rPr>
          <w:rFonts w:ascii="Courier New" w:hAnsi="Courier New" w:cs="Courier New"/>
          <w:i/>
          <w:iCs/>
          <w:sz w:val="24"/>
          <w:szCs w:val="24"/>
        </w:rPr>
        <w:tab/>
      </w:r>
      <w:r w:rsidRPr="009051D5">
        <w:rPr>
          <w:rFonts w:ascii="Courier New" w:hAnsi="Courier New" w:cs="Courier New"/>
          <w:i/>
          <w:iCs/>
          <w:sz w:val="24"/>
          <w:szCs w:val="24"/>
        </w:rPr>
        <w:tab/>
      </w:r>
      <w:r w:rsidRPr="009051D5">
        <w:rPr>
          <w:rFonts w:ascii="Courier New" w:hAnsi="Courier New" w:cs="Courier New"/>
          <w:i/>
          <w:iCs/>
          <w:sz w:val="24"/>
          <w:szCs w:val="24"/>
        </w:rPr>
        <w:tab/>
        <w:t>Farm Credit Administration Board.</w:t>
      </w:r>
    </w:p>
    <w:p w14:paraId="38E29E79" w14:textId="68E6489E" w:rsidR="00263BBE" w:rsidRPr="009051D5" w:rsidRDefault="00263BBE" w:rsidP="00A475F7">
      <w:pPr>
        <w:spacing w:after="0" w:line="240" w:lineRule="auto"/>
        <w:rPr>
          <w:rFonts w:ascii="Courier New" w:hAnsi="Courier New" w:cs="Courier New"/>
          <w:i/>
          <w:iCs/>
          <w:sz w:val="24"/>
          <w:szCs w:val="24"/>
        </w:rPr>
      </w:pPr>
    </w:p>
    <w:p w14:paraId="657CCC3C" w14:textId="7FB3F6C8" w:rsidR="00263BBE" w:rsidRPr="00D348FD" w:rsidRDefault="00263BBE" w:rsidP="00A475F7">
      <w:pPr>
        <w:spacing w:after="0" w:line="240" w:lineRule="auto"/>
        <w:rPr>
          <w:rFonts w:ascii="Courier New" w:hAnsi="Courier New" w:cs="Courier New"/>
          <w:sz w:val="24"/>
          <w:szCs w:val="24"/>
        </w:rPr>
      </w:pPr>
    </w:p>
    <w:p w14:paraId="360F4075" w14:textId="02288E44" w:rsidR="00263BBE" w:rsidRPr="00D348FD" w:rsidRDefault="00263BBE" w:rsidP="00A475F7">
      <w:pPr>
        <w:spacing w:after="0" w:line="240" w:lineRule="auto"/>
        <w:rPr>
          <w:rFonts w:ascii="Courier New" w:hAnsi="Courier New" w:cs="Courier New"/>
          <w:sz w:val="24"/>
          <w:szCs w:val="24"/>
        </w:rPr>
      </w:pPr>
    </w:p>
    <w:p w14:paraId="689972D5" w14:textId="682939AD" w:rsidR="00A90136" w:rsidRPr="00D348FD" w:rsidRDefault="00A90136" w:rsidP="00A475F7">
      <w:pPr>
        <w:spacing w:after="0" w:line="240" w:lineRule="auto"/>
        <w:rPr>
          <w:rFonts w:ascii="Courier New" w:hAnsi="Courier New" w:cs="Courier New"/>
          <w:iCs/>
          <w:sz w:val="24"/>
          <w:szCs w:val="24"/>
        </w:rPr>
      </w:pPr>
    </w:p>
    <w:sectPr w:rsidR="00A90136" w:rsidRPr="00D348FD" w:rsidSect="00A475F7">
      <w:footerReference w:type="default" r:id="rId19"/>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93C4" w14:textId="77777777" w:rsidR="00E44A06" w:rsidRDefault="00E44A06" w:rsidP="00F66F04">
      <w:pPr>
        <w:spacing w:after="0" w:line="240" w:lineRule="auto"/>
      </w:pPr>
      <w:r>
        <w:separator/>
      </w:r>
    </w:p>
  </w:endnote>
  <w:endnote w:type="continuationSeparator" w:id="0">
    <w:p w14:paraId="7B9078C1" w14:textId="77777777" w:rsidR="00E44A06" w:rsidRDefault="00E44A06" w:rsidP="00F66F04">
      <w:pPr>
        <w:spacing w:after="0" w:line="240" w:lineRule="auto"/>
      </w:pPr>
      <w:r>
        <w:continuationSeparator/>
      </w:r>
    </w:p>
  </w:endnote>
  <w:endnote w:type="continuationNotice" w:id="1">
    <w:p w14:paraId="68228095" w14:textId="77777777" w:rsidR="00E44A06" w:rsidRDefault="00E44A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elior-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erkeley Book">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770158"/>
      <w:docPartObj>
        <w:docPartGallery w:val="Page Numbers (Bottom of Page)"/>
        <w:docPartUnique/>
      </w:docPartObj>
    </w:sdtPr>
    <w:sdtEndPr>
      <w:rPr>
        <w:rFonts w:ascii="Courier New" w:hAnsi="Courier New" w:cs="Courier New"/>
        <w:noProof/>
        <w:sz w:val="24"/>
        <w:szCs w:val="24"/>
      </w:rPr>
    </w:sdtEndPr>
    <w:sdtContent>
      <w:p w14:paraId="638F66CA" w14:textId="77777777" w:rsidR="003A0891" w:rsidRPr="00B76462" w:rsidRDefault="003A0891" w:rsidP="00C90421">
        <w:pPr>
          <w:pStyle w:val="Footer"/>
          <w:jc w:val="center"/>
          <w:rPr>
            <w:rFonts w:ascii="Courier New" w:hAnsi="Courier New" w:cs="Courier New"/>
            <w:sz w:val="24"/>
            <w:szCs w:val="24"/>
          </w:rPr>
        </w:pPr>
        <w:r w:rsidRPr="00B76462">
          <w:rPr>
            <w:rFonts w:ascii="Courier New" w:hAnsi="Courier New" w:cs="Courier New"/>
            <w:sz w:val="24"/>
            <w:szCs w:val="24"/>
          </w:rPr>
          <w:fldChar w:fldCharType="begin"/>
        </w:r>
        <w:r w:rsidRPr="00B76462">
          <w:rPr>
            <w:rFonts w:ascii="Courier New" w:hAnsi="Courier New" w:cs="Courier New"/>
            <w:sz w:val="24"/>
            <w:szCs w:val="24"/>
          </w:rPr>
          <w:instrText xml:space="preserve"> PAGE   \* MERGEFORMAT </w:instrText>
        </w:r>
        <w:r w:rsidRPr="00B76462">
          <w:rPr>
            <w:rFonts w:ascii="Courier New" w:hAnsi="Courier New" w:cs="Courier New"/>
            <w:sz w:val="24"/>
            <w:szCs w:val="24"/>
          </w:rPr>
          <w:fldChar w:fldCharType="separate"/>
        </w:r>
        <w:r>
          <w:rPr>
            <w:rFonts w:ascii="Courier New" w:hAnsi="Courier New" w:cs="Courier New"/>
            <w:noProof/>
            <w:sz w:val="24"/>
            <w:szCs w:val="24"/>
          </w:rPr>
          <w:t>16</w:t>
        </w:r>
        <w:r w:rsidRPr="00B76462">
          <w:rPr>
            <w:rFonts w:ascii="Courier New" w:hAnsi="Courier New" w:cs="Courier New"/>
            <w:noProof/>
            <w:sz w:val="24"/>
            <w:szCs w:val="24"/>
          </w:rPr>
          <w:fldChar w:fldCharType="end"/>
        </w:r>
      </w:p>
    </w:sdtContent>
  </w:sdt>
  <w:p w14:paraId="0F67516A" w14:textId="77777777" w:rsidR="003A0891" w:rsidRDefault="003A0891">
    <w:pPr>
      <w:pStyle w:val="Footer"/>
    </w:pPr>
  </w:p>
  <w:p w14:paraId="16F51D90" w14:textId="77777777" w:rsidR="003A0891" w:rsidRDefault="003A0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B34F8" w14:textId="77777777" w:rsidR="00E44A06" w:rsidRDefault="00E44A06" w:rsidP="00F66F04">
      <w:pPr>
        <w:spacing w:after="0" w:line="240" w:lineRule="auto"/>
      </w:pPr>
      <w:r>
        <w:separator/>
      </w:r>
    </w:p>
  </w:footnote>
  <w:footnote w:type="continuationSeparator" w:id="0">
    <w:p w14:paraId="00ACB199" w14:textId="77777777" w:rsidR="00E44A06" w:rsidRDefault="00E44A06" w:rsidP="00F66F04">
      <w:pPr>
        <w:spacing w:after="0" w:line="240" w:lineRule="auto"/>
      </w:pPr>
      <w:r>
        <w:continuationSeparator/>
      </w:r>
    </w:p>
  </w:footnote>
  <w:footnote w:type="continuationNotice" w:id="1">
    <w:p w14:paraId="56EDFE54" w14:textId="77777777" w:rsidR="00E44A06" w:rsidRDefault="00E44A06">
      <w:pPr>
        <w:spacing w:after="0" w:line="240" w:lineRule="auto"/>
      </w:pPr>
    </w:p>
  </w:footnote>
  <w:footnote w:id="2">
    <w:p w14:paraId="0D33F662" w14:textId="13802AC4" w:rsidR="00ED3D69" w:rsidRDefault="00ED3D69">
      <w:pPr>
        <w:pStyle w:val="FootnoteText"/>
      </w:pPr>
      <w:r>
        <w:rPr>
          <w:rStyle w:val="FootnoteReference"/>
        </w:rPr>
        <w:footnoteRef/>
      </w:r>
      <w:r>
        <w:t xml:space="preserve"> </w:t>
      </w:r>
      <w:r w:rsidRPr="009074BC">
        <w:rPr>
          <w:rFonts w:ascii="Courier New" w:hAnsi="Courier New" w:cs="Courier New"/>
        </w:rPr>
        <w:t xml:space="preserve">This ANPRM seeks comment only on Farmer Mac’s regulatory capital framework, not on the regulatory capital framework applicable to System banks and associations.  Farmer Mac is </w:t>
      </w:r>
      <w:r>
        <w:rPr>
          <w:rFonts w:ascii="Courier New" w:hAnsi="Courier New" w:cs="Courier New"/>
        </w:rPr>
        <w:t xml:space="preserve">governed by different statutory and regulatory </w:t>
      </w:r>
      <w:r w:rsidRPr="009074BC">
        <w:rPr>
          <w:rFonts w:ascii="Courier New" w:hAnsi="Courier New" w:cs="Courier New"/>
        </w:rPr>
        <w:t>capital requirements than those that apply to System banks and associations.</w:t>
      </w:r>
    </w:p>
  </w:footnote>
  <w:footnote w:id="3">
    <w:p w14:paraId="6A6544F0" w14:textId="74D738BE" w:rsidR="00DE64A6" w:rsidRDefault="000B4D67">
      <w:pPr>
        <w:pStyle w:val="FootnoteText"/>
        <w:rPr>
          <w:rFonts w:ascii="Courier New" w:hAnsi="Courier New" w:cs="Courier New"/>
        </w:rPr>
      </w:pPr>
      <w:r w:rsidRPr="00826710">
        <w:rPr>
          <w:rStyle w:val="FootnoteReference"/>
          <w:rFonts w:ascii="Courier New" w:hAnsi="Courier New" w:cs="Courier New"/>
        </w:rPr>
        <w:footnoteRef/>
      </w:r>
      <w:r w:rsidRPr="00826710">
        <w:rPr>
          <w:rFonts w:ascii="Courier New" w:hAnsi="Courier New" w:cs="Courier New"/>
        </w:rPr>
        <w:t xml:space="preserve"> </w:t>
      </w:r>
      <w:r w:rsidR="00A71396">
        <w:rPr>
          <w:rFonts w:ascii="Courier New" w:hAnsi="Courier New" w:cs="Courier New"/>
        </w:rPr>
        <w:t>Sections 8.1 and 8.11 of the Farm Credit Act of 1971, as amended (Act)</w:t>
      </w:r>
      <w:r w:rsidR="006B4964">
        <w:rPr>
          <w:rFonts w:ascii="Courier New" w:hAnsi="Courier New" w:cs="Courier New"/>
        </w:rPr>
        <w:t xml:space="preserve">, </w:t>
      </w:r>
      <w:r w:rsidR="00D45DAE">
        <w:rPr>
          <w:rFonts w:ascii="Courier New" w:hAnsi="Courier New" w:cs="Courier New"/>
        </w:rPr>
        <w:t>12 U.S.C. 2279aa-1 and 2279aa-11</w:t>
      </w:r>
      <w:r w:rsidR="0065718F">
        <w:rPr>
          <w:rFonts w:ascii="Courier New" w:hAnsi="Courier New" w:cs="Courier New"/>
        </w:rPr>
        <w:t>.</w:t>
      </w:r>
      <w:r w:rsidR="00A71396">
        <w:rPr>
          <w:rFonts w:ascii="Courier New" w:hAnsi="Courier New" w:cs="Courier New"/>
        </w:rPr>
        <w:t xml:space="preserve"> </w:t>
      </w:r>
      <w:r w:rsidR="0065718F">
        <w:rPr>
          <w:rFonts w:ascii="Courier New" w:hAnsi="Courier New" w:cs="Courier New"/>
        </w:rPr>
        <w:t xml:space="preserve"> </w:t>
      </w:r>
    </w:p>
    <w:p w14:paraId="582F4297" w14:textId="5AABC24C" w:rsidR="000B4D67" w:rsidRPr="00826710" w:rsidRDefault="000B4D67">
      <w:pPr>
        <w:pStyle w:val="FootnoteText"/>
        <w:rPr>
          <w:rFonts w:ascii="Courier New" w:hAnsi="Courier New" w:cs="Courier New"/>
        </w:rPr>
      </w:pPr>
    </w:p>
  </w:footnote>
  <w:footnote w:id="4">
    <w:p w14:paraId="5851C546" w14:textId="54B67141" w:rsidR="00CC261D" w:rsidRDefault="00CC261D">
      <w:pPr>
        <w:pStyle w:val="FootnoteText"/>
      </w:pPr>
      <w:r>
        <w:rPr>
          <w:rStyle w:val="FootnoteReference"/>
        </w:rPr>
        <w:footnoteRef/>
      </w:r>
      <w:r>
        <w:t xml:space="preserve"> </w:t>
      </w:r>
      <w:r w:rsidR="00D00F30" w:rsidRPr="009074BC">
        <w:rPr>
          <w:rFonts w:ascii="Courier New" w:hAnsi="Courier New" w:cs="Courier New"/>
          <w:i/>
          <w:iCs/>
        </w:rPr>
        <w:t xml:space="preserve">See </w:t>
      </w:r>
      <w:r w:rsidR="00304C22" w:rsidRPr="009074BC">
        <w:rPr>
          <w:rFonts w:ascii="Courier New" w:hAnsi="Courier New" w:cs="Courier New"/>
        </w:rPr>
        <w:t xml:space="preserve">Section 701 of the </w:t>
      </w:r>
      <w:r w:rsidRPr="009074BC">
        <w:rPr>
          <w:rFonts w:ascii="Courier New" w:hAnsi="Courier New" w:cs="Courier New"/>
        </w:rPr>
        <w:t>Agricultural Credit Act of 1987</w:t>
      </w:r>
      <w:r w:rsidR="00304C22" w:rsidRPr="009074BC">
        <w:rPr>
          <w:rFonts w:ascii="Courier New" w:hAnsi="Courier New" w:cs="Courier New"/>
        </w:rPr>
        <w:t>, Pub. L. 100-233, 101 Stat. 1568</w:t>
      </w:r>
      <w:r w:rsidR="00D00F30" w:rsidRPr="009074BC">
        <w:rPr>
          <w:rFonts w:ascii="Courier New" w:hAnsi="Courier New" w:cs="Courier New"/>
        </w:rPr>
        <w:t>, 1686</w:t>
      </w:r>
      <w:r w:rsidR="00D00F30" w:rsidRPr="00552994">
        <w:rPr>
          <w:rFonts w:ascii="Courier New" w:hAnsi="Courier New" w:cs="Courier New"/>
        </w:rPr>
        <w:t xml:space="preserve"> </w:t>
      </w:r>
      <w:r w:rsidR="00F35AEC" w:rsidRPr="00896FD3">
        <w:rPr>
          <w:rFonts w:ascii="Courier New" w:hAnsi="Courier New" w:cs="Courier New"/>
        </w:rPr>
        <w:t>(</w:t>
      </w:r>
      <w:r w:rsidR="00D00F30" w:rsidRPr="00F35AEC">
        <w:rPr>
          <w:rFonts w:ascii="Courier New" w:hAnsi="Courier New" w:cs="Courier New"/>
        </w:rPr>
        <w:t>Jan. 6, 1988</w:t>
      </w:r>
      <w:r w:rsidR="00F35AEC" w:rsidRPr="00552994">
        <w:rPr>
          <w:rFonts w:ascii="Courier New" w:hAnsi="Courier New" w:cs="Courier New"/>
        </w:rPr>
        <w:t>)</w:t>
      </w:r>
      <w:r w:rsidR="00D00F30" w:rsidRPr="009074BC">
        <w:rPr>
          <w:rFonts w:ascii="Courier New" w:hAnsi="Courier New" w:cs="Courier New"/>
        </w:rPr>
        <w:t xml:space="preserve"> (12 U.S.C. 2279aa note).</w:t>
      </w:r>
    </w:p>
    <w:p w14:paraId="332FC4E8" w14:textId="4AA1B559" w:rsidR="00304C22" w:rsidRDefault="00304C22">
      <w:pPr>
        <w:pStyle w:val="FootnoteText"/>
      </w:pPr>
    </w:p>
    <w:p w14:paraId="38B6F298" w14:textId="77777777" w:rsidR="00304C22" w:rsidRDefault="00304C22">
      <w:pPr>
        <w:pStyle w:val="FootnoteText"/>
      </w:pPr>
    </w:p>
  </w:footnote>
  <w:footnote w:id="5">
    <w:p w14:paraId="0DFAAB11" w14:textId="13AEFBA8" w:rsidR="00EC1F98" w:rsidRPr="000B7B0C" w:rsidRDefault="00EC1F98">
      <w:pPr>
        <w:pStyle w:val="FootnoteText"/>
        <w:rPr>
          <w:rFonts w:ascii="Courier New" w:hAnsi="Courier New" w:cs="Courier New"/>
        </w:rPr>
      </w:pPr>
      <w:r w:rsidRPr="005858FC">
        <w:rPr>
          <w:rStyle w:val="FootnoteReference"/>
          <w:rFonts w:ascii="Courier New" w:hAnsi="Courier New" w:cs="Courier New"/>
        </w:rPr>
        <w:footnoteRef/>
      </w:r>
      <w:r w:rsidRPr="005858FC">
        <w:rPr>
          <w:rFonts w:ascii="Courier New" w:hAnsi="Courier New" w:cs="Courier New"/>
        </w:rPr>
        <w:t xml:space="preserve"> </w:t>
      </w:r>
      <w:r w:rsidR="0051367D" w:rsidRPr="005858FC">
        <w:rPr>
          <w:rFonts w:ascii="Courier New" w:hAnsi="Courier New" w:cs="Courier New"/>
          <w:i/>
          <w:iCs/>
        </w:rPr>
        <w:t>See</w:t>
      </w:r>
      <w:r w:rsidR="0051367D" w:rsidRPr="005858FC">
        <w:rPr>
          <w:rFonts w:ascii="Courier New" w:hAnsi="Courier New" w:cs="Courier New"/>
        </w:rPr>
        <w:t xml:space="preserve"> “Basel III: A </w:t>
      </w:r>
      <w:r w:rsidR="00DD4710">
        <w:rPr>
          <w:rFonts w:ascii="Courier New" w:hAnsi="Courier New" w:cs="Courier New"/>
        </w:rPr>
        <w:t>g</w:t>
      </w:r>
      <w:r w:rsidR="0051367D" w:rsidRPr="005858FC">
        <w:rPr>
          <w:rFonts w:ascii="Courier New" w:hAnsi="Courier New" w:cs="Courier New"/>
        </w:rPr>
        <w:t xml:space="preserve">lobal </w:t>
      </w:r>
      <w:r w:rsidR="00DD4710">
        <w:rPr>
          <w:rFonts w:ascii="Courier New" w:hAnsi="Courier New" w:cs="Courier New"/>
        </w:rPr>
        <w:t>r</w:t>
      </w:r>
      <w:r w:rsidR="0051367D" w:rsidRPr="005858FC">
        <w:rPr>
          <w:rFonts w:ascii="Courier New" w:hAnsi="Courier New" w:cs="Courier New"/>
        </w:rPr>
        <w:t xml:space="preserve">egulatory </w:t>
      </w:r>
      <w:r w:rsidR="00DD4710">
        <w:rPr>
          <w:rFonts w:ascii="Courier New" w:hAnsi="Courier New" w:cs="Courier New"/>
        </w:rPr>
        <w:t>f</w:t>
      </w:r>
      <w:r w:rsidR="0051367D" w:rsidRPr="005858FC">
        <w:rPr>
          <w:rFonts w:ascii="Courier New" w:hAnsi="Courier New" w:cs="Courier New"/>
        </w:rPr>
        <w:t xml:space="preserve">ramework for </w:t>
      </w:r>
      <w:r w:rsidR="00DD4710">
        <w:rPr>
          <w:rFonts w:ascii="Courier New" w:hAnsi="Courier New" w:cs="Courier New"/>
        </w:rPr>
        <w:t>m</w:t>
      </w:r>
      <w:r w:rsidR="0051367D" w:rsidRPr="005858FC">
        <w:rPr>
          <w:rFonts w:ascii="Courier New" w:hAnsi="Courier New" w:cs="Courier New"/>
        </w:rPr>
        <w:t xml:space="preserve">ore </w:t>
      </w:r>
      <w:r w:rsidR="00DD4710">
        <w:rPr>
          <w:rFonts w:ascii="Courier New" w:hAnsi="Courier New" w:cs="Courier New"/>
        </w:rPr>
        <w:t>r</w:t>
      </w:r>
      <w:r w:rsidR="0051367D" w:rsidRPr="005858FC">
        <w:rPr>
          <w:rFonts w:ascii="Courier New" w:hAnsi="Courier New" w:cs="Courier New"/>
        </w:rPr>
        <w:t xml:space="preserve">esilient </w:t>
      </w:r>
      <w:r w:rsidR="00DD4710">
        <w:rPr>
          <w:rFonts w:ascii="Courier New" w:hAnsi="Courier New" w:cs="Courier New"/>
        </w:rPr>
        <w:t>b</w:t>
      </w:r>
      <w:r w:rsidR="0051367D" w:rsidRPr="005858FC">
        <w:rPr>
          <w:rFonts w:ascii="Courier New" w:hAnsi="Courier New" w:cs="Courier New"/>
        </w:rPr>
        <w:t xml:space="preserve">anks and </w:t>
      </w:r>
      <w:r w:rsidR="00DD4710">
        <w:rPr>
          <w:rFonts w:ascii="Courier New" w:hAnsi="Courier New" w:cs="Courier New"/>
        </w:rPr>
        <w:t>b</w:t>
      </w:r>
      <w:r w:rsidR="0051367D" w:rsidRPr="005858FC">
        <w:rPr>
          <w:rFonts w:ascii="Courier New" w:hAnsi="Courier New" w:cs="Courier New"/>
        </w:rPr>
        <w:t xml:space="preserve">anking </w:t>
      </w:r>
      <w:r w:rsidR="00DD4710">
        <w:rPr>
          <w:rFonts w:ascii="Courier New" w:hAnsi="Courier New" w:cs="Courier New"/>
        </w:rPr>
        <w:t>s</w:t>
      </w:r>
      <w:r w:rsidR="0051367D" w:rsidRPr="005858FC">
        <w:rPr>
          <w:rFonts w:ascii="Courier New" w:hAnsi="Courier New" w:cs="Courier New"/>
        </w:rPr>
        <w:t xml:space="preserve">ystems,” revised version June 2011, and other Basel III documents at </w:t>
      </w:r>
      <w:r w:rsidR="004833A7" w:rsidRPr="000B7B0C">
        <w:rPr>
          <w:rFonts w:ascii="Courier New" w:hAnsi="Courier New" w:cs="Courier New"/>
        </w:rPr>
        <w:t>https://www.bis.org/bcbs/basel3.htm?m=2572</w:t>
      </w:r>
      <w:r w:rsidR="007E02AB">
        <w:rPr>
          <w:rFonts w:ascii="Courier New" w:hAnsi="Courier New" w:cs="Courier New"/>
        </w:rPr>
        <w:t>.</w:t>
      </w:r>
    </w:p>
  </w:footnote>
  <w:footnote w:id="6">
    <w:p w14:paraId="2CF15413" w14:textId="56E45C5A" w:rsidR="009A7650" w:rsidRPr="003B48C9" w:rsidRDefault="009A7650" w:rsidP="009A7650">
      <w:pPr>
        <w:autoSpaceDE w:val="0"/>
        <w:autoSpaceDN w:val="0"/>
        <w:adjustRightInd w:val="0"/>
        <w:spacing w:after="0" w:line="240" w:lineRule="auto"/>
        <w:rPr>
          <w:rFonts w:ascii="Courier New" w:hAnsi="Courier New" w:cs="Courier New"/>
          <w:sz w:val="20"/>
          <w:szCs w:val="20"/>
        </w:rPr>
      </w:pPr>
      <w:r w:rsidRPr="00726793">
        <w:rPr>
          <w:rStyle w:val="FootnoteReference"/>
          <w:sz w:val="20"/>
          <w:szCs w:val="20"/>
        </w:rPr>
        <w:footnoteRef/>
      </w:r>
      <w:r>
        <w:rPr>
          <w:rFonts w:ascii="Courier New" w:hAnsi="Courier New" w:cs="Courier New"/>
          <w:sz w:val="20"/>
          <w:szCs w:val="20"/>
        </w:rPr>
        <w:t xml:space="preserve"> </w:t>
      </w:r>
      <w:r w:rsidR="0057669F">
        <w:rPr>
          <w:rFonts w:ascii="Courier New" w:hAnsi="Courier New" w:cs="Courier New"/>
          <w:i/>
          <w:iCs/>
          <w:sz w:val="20"/>
          <w:szCs w:val="20"/>
        </w:rPr>
        <w:t>Id.</w:t>
      </w:r>
      <w:r w:rsidR="00663778">
        <w:rPr>
          <w:rFonts w:ascii="Courier New" w:hAnsi="Courier New" w:cs="Courier New"/>
          <w:sz w:val="20"/>
          <w:szCs w:val="20"/>
        </w:rPr>
        <w:t xml:space="preserve">  The </w:t>
      </w:r>
      <w:r w:rsidR="00C2605F">
        <w:rPr>
          <w:rFonts w:ascii="Courier New" w:hAnsi="Courier New" w:cs="Courier New"/>
          <w:sz w:val="20"/>
          <w:szCs w:val="20"/>
        </w:rPr>
        <w:t xml:space="preserve">Basel </w:t>
      </w:r>
      <w:r w:rsidR="000374DD">
        <w:rPr>
          <w:rFonts w:ascii="Courier New" w:hAnsi="Courier New" w:cs="Courier New"/>
          <w:sz w:val="20"/>
          <w:szCs w:val="20"/>
        </w:rPr>
        <w:t>F</w:t>
      </w:r>
      <w:r w:rsidR="00C2605F">
        <w:rPr>
          <w:rFonts w:ascii="Courier New" w:hAnsi="Courier New" w:cs="Courier New"/>
          <w:sz w:val="20"/>
          <w:szCs w:val="20"/>
        </w:rPr>
        <w:t xml:space="preserve">ramework can be found at </w:t>
      </w:r>
      <w:r w:rsidR="00016435" w:rsidRPr="008C22A9">
        <w:rPr>
          <w:rFonts w:ascii="Courier New" w:hAnsi="Courier New" w:cs="Courier New"/>
          <w:sz w:val="20"/>
          <w:szCs w:val="20"/>
        </w:rPr>
        <w:t>http://www.bis.org/basel_framework/index.htm</w:t>
      </w:r>
      <w:r w:rsidR="00C2605F" w:rsidRPr="00586A3B">
        <w:rPr>
          <w:rStyle w:val="Hyperlink"/>
          <w:rFonts w:ascii="Courier New" w:hAnsi="Courier New" w:cs="Courier New"/>
          <w:color w:val="auto"/>
          <w:sz w:val="20"/>
          <w:szCs w:val="20"/>
          <w:u w:val="none"/>
        </w:rPr>
        <w:t>,</w:t>
      </w:r>
      <w:r w:rsidR="00C2605F" w:rsidRPr="000E62FB">
        <w:rPr>
          <w:rStyle w:val="Hyperlink"/>
          <w:rFonts w:ascii="Courier New" w:hAnsi="Courier New" w:cs="Courier New"/>
          <w:color w:val="auto"/>
          <w:sz w:val="20"/>
          <w:szCs w:val="20"/>
          <w:u w:val="none"/>
        </w:rPr>
        <w:t xml:space="preserve"> and </w:t>
      </w:r>
      <w:r w:rsidR="00A4285A" w:rsidRPr="000E62FB">
        <w:rPr>
          <w:rStyle w:val="Hyperlink"/>
          <w:rFonts w:ascii="Courier New" w:hAnsi="Courier New" w:cs="Courier New"/>
          <w:color w:val="auto"/>
          <w:sz w:val="20"/>
          <w:szCs w:val="20"/>
          <w:u w:val="none"/>
        </w:rPr>
        <w:t xml:space="preserve">the BCBS continues to update it as </w:t>
      </w:r>
      <w:r w:rsidR="00C2605F" w:rsidRPr="000E62FB">
        <w:rPr>
          <w:rStyle w:val="Hyperlink"/>
          <w:rFonts w:ascii="Courier New" w:hAnsi="Courier New" w:cs="Courier New"/>
          <w:color w:val="auto"/>
          <w:sz w:val="20"/>
          <w:szCs w:val="20"/>
          <w:u w:val="none"/>
        </w:rPr>
        <w:t>indicated on the website.</w:t>
      </w:r>
      <w:r w:rsidR="00BB760F" w:rsidRPr="000E62FB">
        <w:rPr>
          <w:rStyle w:val="Hyperlink"/>
          <w:rFonts w:ascii="Courier New" w:hAnsi="Courier New" w:cs="Courier New"/>
          <w:color w:val="auto"/>
          <w:sz w:val="20"/>
          <w:szCs w:val="20"/>
          <w:u w:val="none"/>
        </w:rPr>
        <w:t xml:space="preserve">  While the Basel Framework</w:t>
      </w:r>
      <w:r w:rsidR="00C2605F" w:rsidRPr="000E62FB">
        <w:rPr>
          <w:rStyle w:val="Hyperlink"/>
          <w:rFonts w:ascii="Courier New" w:hAnsi="Courier New" w:cs="Courier New"/>
          <w:color w:val="auto"/>
          <w:sz w:val="20"/>
          <w:szCs w:val="20"/>
          <w:u w:val="none"/>
        </w:rPr>
        <w:t xml:space="preserve"> </w:t>
      </w:r>
      <w:r w:rsidR="00BB760F" w:rsidRPr="000E62FB">
        <w:rPr>
          <w:rStyle w:val="Hyperlink"/>
          <w:rFonts w:ascii="Courier New" w:hAnsi="Courier New" w:cs="Courier New"/>
          <w:color w:val="auto"/>
          <w:sz w:val="20"/>
          <w:szCs w:val="20"/>
          <w:u w:val="none"/>
        </w:rPr>
        <w:t>includes liquidity and other provisions in addition to capital provisions, this ANPRM addresses only its capital provisions.</w:t>
      </w:r>
      <w:r w:rsidR="00C2605F" w:rsidRPr="000E62FB">
        <w:rPr>
          <w:rStyle w:val="Hyperlink"/>
          <w:rFonts w:ascii="Courier New" w:hAnsi="Courier New" w:cs="Courier New"/>
          <w:color w:val="auto"/>
          <w:sz w:val="20"/>
          <w:szCs w:val="20"/>
          <w:u w:val="none"/>
        </w:rPr>
        <w:t xml:space="preserve"> </w:t>
      </w:r>
    </w:p>
  </w:footnote>
  <w:footnote w:id="7">
    <w:p w14:paraId="7601FA0D" w14:textId="4FFF4EA9" w:rsidR="00C2605F" w:rsidRPr="00C457D7" w:rsidRDefault="00C2605F">
      <w:pPr>
        <w:pStyle w:val="FootnoteText"/>
        <w:rPr>
          <w:rFonts w:ascii="Courier New" w:hAnsi="Courier New" w:cs="Courier New"/>
        </w:rPr>
      </w:pPr>
      <w:r>
        <w:rPr>
          <w:rStyle w:val="FootnoteReference"/>
        </w:rPr>
        <w:footnoteRef/>
      </w:r>
      <w:r>
        <w:t xml:space="preserve"> </w:t>
      </w:r>
      <w:r w:rsidR="00C457D7">
        <w:t xml:space="preserve"> </w:t>
      </w:r>
      <w:r>
        <w:rPr>
          <w:rFonts w:ascii="Courier New" w:hAnsi="Courier New" w:cs="Courier New"/>
        </w:rPr>
        <w:t xml:space="preserve">Neither the FBRAs nor any other U.S. regulator is required by law to adopt the Basel </w:t>
      </w:r>
      <w:r w:rsidR="00BB760F">
        <w:rPr>
          <w:rFonts w:ascii="Courier New" w:hAnsi="Courier New" w:cs="Courier New"/>
        </w:rPr>
        <w:t>F</w:t>
      </w:r>
      <w:r>
        <w:rPr>
          <w:rFonts w:ascii="Courier New" w:hAnsi="Courier New" w:cs="Courier New"/>
        </w:rPr>
        <w:t xml:space="preserve">ramework </w:t>
      </w:r>
      <w:r>
        <w:rPr>
          <w:rFonts w:ascii="Courier New" w:hAnsi="Courier New" w:cs="Courier New"/>
        </w:rPr>
        <w:t>but, as discussed</w:t>
      </w:r>
      <w:r w:rsidR="00406A75">
        <w:rPr>
          <w:rFonts w:ascii="Courier New" w:hAnsi="Courier New" w:cs="Courier New"/>
        </w:rPr>
        <w:t xml:space="preserve"> below, </w:t>
      </w:r>
      <w:r w:rsidR="008B209C">
        <w:rPr>
          <w:rFonts w:ascii="Courier New" w:hAnsi="Courier New" w:cs="Courier New"/>
        </w:rPr>
        <w:t xml:space="preserve">the FRBAs, the FCA (for System banks and associations), and FHFA have </w:t>
      </w:r>
      <w:r w:rsidR="00D05F42">
        <w:rPr>
          <w:rFonts w:ascii="Courier New" w:hAnsi="Courier New" w:cs="Courier New"/>
        </w:rPr>
        <w:t xml:space="preserve">all </w:t>
      </w:r>
      <w:r>
        <w:rPr>
          <w:rFonts w:ascii="Courier New" w:hAnsi="Courier New" w:cs="Courier New"/>
        </w:rPr>
        <w:t xml:space="preserve">issued </w:t>
      </w:r>
      <w:r w:rsidR="000F7112">
        <w:rPr>
          <w:rFonts w:ascii="Courier New" w:hAnsi="Courier New" w:cs="Courier New"/>
        </w:rPr>
        <w:t xml:space="preserve">Basel-based capital </w:t>
      </w:r>
      <w:r>
        <w:rPr>
          <w:rFonts w:ascii="Courier New" w:hAnsi="Courier New" w:cs="Courier New"/>
        </w:rPr>
        <w:t>rules.</w:t>
      </w:r>
    </w:p>
  </w:footnote>
  <w:footnote w:id="8">
    <w:p w14:paraId="56D86886" w14:textId="6C4F1871" w:rsidR="0057342B" w:rsidRPr="00B7405D" w:rsidRDefault="0057342B">
      <w:pPr>
        <w:pStyle w:val="FootnoteText"/>
        <w:rPr>
          <w:rFonts w:ascii="Courier New" w:hAnsi="Courier New" w:cs="Courier New"/>
        </w:rPr>
      </w:pPr>
      <w:r w:rsidRPr="009B4C3A">
        <w:rPr>
          <w:rStyle w:val="FootnoteReference"/>
          <w:rFonts w:ascii="Courier New" w:hAnsi="Courier New" w:cs="Courier New"/>
        </w:rPr>
        <w:footnoteRef/>
      </w:r>
      <w:r w:rsidRPr="009B4C3A">
        <w:rPr>
          <w:rFonts w:ascii="Courier New" w:hAnsi="Courier New" w:cs="Courier New"/>
        </w:rPr>
        <w:t xml:space="preserve"> </w:t>
      </w:r>
      <w:r w:rsidR="00083DAC" w:rsidRPr="009B4C3A">
        <w:rPr>
          <w:rFonts w:ascii="Courier New" w:hAnsi="Courier New" w:cs="Courier New"/>
        </w:rPr>
        <w:t xml:space="preserve">Basel Framework at CRE20.1 and CRE20.2 </w:t>
      </w:r>
      <w:r w:rsidR="00D71294" w:rsidRPr="009B4C3A">
        <w:rPr>
          <w:rFonts w:ascii="Courier New" w:hAnsi="Courier New" w:cs="Courier New"/>
        </w:rPr>
        <w:t>(</w:t>
      </w:r>
      <w:r w:rsidR="004E769A">
        <w:rPr>
          <w:rFonts w:ascii="Courier New" w:hAnsi="Courier New" w:cs="Courier New"/>
        </w:rPr>
        <w:t xml:space="preserve">version </w:t>
      </w:r>
      <w:r w:rsidR="00083DAC" w:rsidRPr="009B4C3A">
        <w:rPr>
          <w:rFonts w:ascii="Courier New" w:hAnsi="Courier New" w:cs="Courier New"/>
        </w:rPr>
        <w:t xml:space="preserve">effective as of </w:t>
      </w:r>
      <w:r w:rsidR="00D71294" w:rsidRPr="009B4C3A">
        <w:rPr>
          <w:rFonts w:ascii="Courier New" w:hAnsi="Courier New" w:cs="Courier New"/>
        </w:rPr>
        <w:t>1/1/2023).  The Basel Framework</w:t>
      </w:r>
      <w:r w:rsidR="00581C5E" w:rsidRPr="009B4C3A">
        <w:rPr>
          <w:rFonts w:ascii="Courier New" w:hAnsi="Courier New" w:cs="Courier New"/>
        </w:rPr>
        <w:t>’s</w:t>
      </w:r>
      <w:r w:rsidR="00650430" w:rsidRPr="009B4C3A">
        <w:rPr>
          <w:rFonts w:ascii="Courier New" w:hAnsi="Courier New" w:cs="Courier New"/>
        </w:rPr>
        <w:t xml:space="preserve"> IRB</w:t>
      </w:r>
      <w:r w:rsidR="00081789" w:rsidRPr="009B4C3A">
        <w:rPr>
          <w:rFonts w:ascii="Courier New" w:hAnsi="Courier New" w:cs="Courier New"/>
        </w:rPr>
        <w:t xml:space="preserve"> approach</w:t>
      </w:r>
      <w:r w:rsidR="00581C5E" w:rsidRPr="009B4C3A">
        <w:rPr>
          <w:rFonts w:ascii="Courier New" w:hAnsi="Courier New" w:cs="Courier New"/>
        </w:rPr>
        <w:t xml:space="preserve"> </w:t>
      </w:r>
      <w:r w:rsidR="00D71294" w:rsidRPr="009B4C3A">
        <w:rPr>
          <w:rFonts w:ascii="Courier New" w:hAnsi="Courier New" w:cs="Courier New"/>
        </w:rPr>
        <w:t>also address</w:t>
      </w:r>
      <w:r w:rsidR="004E769A">
        <w:rPr>
          <w:rFonts w:ascii="Courier New" w:hAnsi="Courier New" w:cs="Courier New"/>
        </w:rPr>
        <w:t>es</w:t>
      </w:r>
      <w:r w:rsidR="00D71294" w:rsidRPr="009B4C3A">
        <w:rPr>
          <w:rFonts w:ascii="Courier New" w:hAnsi="Courier New" w:cs="Courier New"/>
        </w:rPr>
        <w:t xml:space="preserve"> the calculation of risk-weighted assets for market risk and operational risk (see M</w:t>
      </w:r>
      <w:r w:rsidR="00083DAC" w:rsidRPr="009B4C3A">
        <w:rPr>
          <w:rFonts w:ascii="Courier New" w:hAnsi="Courier New" w:cs="Courier New"/>
        </w:rPr>
        <w:t>AR</w:t>
      </w:r>
      <w:r w:rsidR="00D71294" w:rsidRPr="009B4C3A">
        <w:rPr>
          <w:rFonts w:ascii="Courier New" w:hAnsi="Courier New" w:cs="Courier New"/>
        </w:rPr>
        <w:t xml:space="preserve"> and OPE</w:t>
      </w:r>
      <w:r w:rsidR="00083DAC" w:rsidRPr="009B4C3A">
        <w:rPr>
          <w:rFonts w:ascii="Courier New" w:hAnsi="Courier New" w:cs="Courier New"/>
        </w:rPr>
        <w:t xml:space="preserve"> sections of the Basel Framework</w:t>
      </w:r>
      <w:r w:rsidR="00D71294" w:rsidRPr="009B4C3A">
        <w:rPr>
          <w:rFonts w:ascii="Courier New" w:hAnsi="Courier New" w:cs="Courier New"/>
        </w:rPr>
        <w:t xml:space="preserve">), but these </w:t>
      </w:r>
      <w:r w:rsidR="004E769A">
        <w:rPr>
          <w:rFonts w:ascii="Courier New" w:hAnsi="Courier New" w:cs="Courier New"/>
        </w:rPr>
        <w:t xml:space="preserve">risks </w:t>
      </w:r>
      <w:r w:rsidR="00D71294" w:rsidRPr="009B4C3A">
        <w:rPr>
          <w:rFonts w:ascii="Courier New" w:hAnsi="Courier New" w:cs="Courier New"/>
        </w:rPr>
        <w:t xml:space="preserve">are not the focus of this ANPRM.  </w:t>
      </w:r>
    </w:p>
  </w:footnote>
  <w:footnote w:id="9">
    <w:p w14:paraId="0B448B6D" w14:textId="6194917F" w:rsidR="00532F87" w:rsidRDefault="00532F87">
      <w:pPr>
        <w:pStyle w:val="FootnoteText"/>
      </w:pPr>
      <w:r w:rsidRPr="00B7405D">
        <w:rPr>
          <w:rStyle w:val="FootnoteReference"/>
          <w:rFonts w:ascii="Courier New" w:hAnsi="Courier New" w:cs="Courier New"/>
        </w:rPr>
        <w:footnoteRef/>
      </w:r>
      <w:r w:rsidR="00DD6B3E">
        <w:rPr>
          <w:rFonts w:ascii="Courier New" w:hAnsi="Courier New" w:cs="Courier New"/>
        </w:rPr>
        <w:t xml:space="preserve"> See Basel Framework </w:t>
      </w:r>
      <w:r w:rsidR="007D781A">
        <w:rPr>
          <w:rFonts w:ascii="Courier New" w:hAnsi="Courier New" w:cs="Courier New"/>
        </w:rPr>
        <w:t xml:space="preserve">at </w:t>
      </w:r>
      <w:r w:rsidR="00DD6B3E">
        <w:rPr>
          <w:rFonts w:ascii="Courier New" w:hAnsi="Courier New" w:cs="Courier New"/>
        </w:rPr>
        <w:t>CRE 30 through CRE 36</w:t>
      </w:r>
      <w:r w:rsidR="00F7299E" w:rsidRPr="00B7405D">
        <w:rPr>
          <w:rFonts w:ascii="Courier New" w:hAnsi="Courier New" w:cs="Courier New"/>
        </w:rPr>
        <w:t>.</w:t>
      </w:r>
    </w:p>
  </w:footnote>
  <w:footnote w:id="10">
    <w:p w14:paraId="253DAA60" w14:textId="1B9E9C64" w:rsidR="00D71294" w:rsidRPr="008C2666" w:rsidRDefault="00D71294">
      <w:pPr>
        <w:pStyle w:val="FootnoteText"/>
        <w:rPr>
          <w:rFonts w:ascii="Courier New" w:hAnsi="Courier New" w:cs="Courier New"/>
        </w:rPr>
      </w:pPr>
      <w:r w:rsidRPr="00B7405D">
        <w:rPr>
          <w:rStyle w:val="FootnoteReference"/>
          <w:rFonts w:ascii="Courier New" w:hAnsi="Courier New" w:cs="Courier New"/>
        </w:rPr>
        <w:footnoteRef/>
      </w:r>
      <w:r w:rsidRPr="00B7405D">
        <w:rPr>
          <w:rFonts w:ascii="Courier New" w:hAnsi="Courier New" w:cs="Courier New"/>
        </w:rPr>
        <w:t xml:space="preserve"> </w:t>
      </w:r>
      <w:r w:rsidR="00254CA3">
        <w:rPr>
          <w:rFonts w:ascii="Courier New" w:hAnsi="Courier New" w:cs="Courier New"/>
        </w:rPr>
        <w:t xml:space="preserve">Basel Framework </w:t>
      </w:r>
      <w:r w:rsidR="007D781A">
        <w:rPr>
          <w:rFonts w:ascii="Courier New" w:hAnsi="Courier New" w:cs="Courier New"/>
        </w:rPr>
        <w:t xml:space="preserve">at </w:t>
      </w:r>
      <w:r w:rsidR="00254CA3">
        <w:rPr>
          <w:rFonts w:ascii="Courier New" w:hAnsi="Courier New" w:cs="Courier New"/>
        </w:rPr>
        <w:t>CRE 20</w:t>
      </w:r>
      <w:r w:rsidRPr="008C2666">
        <w:rPr>
          <w:rFonts w:ascii="Courier New" w:hAnsi="Courier New" w:cs="Courier New"/>
        </w:rPr>
        <w:t>.</w:t>
      </w:r>
    </w:p>
  </w:footnote>
  <w:footnote w:id="11">
    <w:p w14:paraId="6D85F1EF" w14:textId="010B31EF" w:rsidR="00D11D7B" w:rsidRPr="00CD231B" w:rsidRDefault="00D11D7B" w:rsidP="00D11D7B">
      <w:pPr>
        <w:autoSpaceDE w:val="0"/>
        <w:autoSpaceDN w:val="0"/>
        <w:adjustRightInd w:val="0"/>
        <w:spacing w:after="0" w:line="240" w:lineRule="auto"/>
        <w:rPr>
          <w:rFonts w:ascii="Courier New" w:hAnsi="Courier New" w:cs="Courier New"/>
          <w:sz w:val="20"/>
          <w:szCs w:val="20"/>
        </w:rPr>
      </w:pPr>
      <w:r w:rsidRPr="00B7405D">
        <w:rPr>
          <w:rStyle w:val="FootnoteReference"/>
          <w:sz w:val="20"/>
          <w:szCs w:val="20"/>
        </w:rPr>
        <w:footnoteRef/>
      </w:r>
      <w:r w:rsidRPr="00B7405D">
        <w:rPr>
          <w:sz w:val="20"/>
          <w:szCs w:val="20"/>
        </w:rPr>
        <w:t xml:space="preserve"> </w:t>
      </w:r>
      <w:r w:rsidRPr="00CD231B">
        <w:rPr>
          <w:rFonts w:ascii="Courier New" w:hAnsi="Courier New" w:cs="Courier New"/>
          <w:sz w:val="20"/>
          <w:szCs w:val="20"/>
        </w:rPr>
        <w:t xml:space="preserve">78 FR 62018 </w:t>
      </w:r>
      <w:r w:rsidR="00431C5F">
        <w:rPr>
          <w:rFonts w:ascii="Courier New" w:hAnsi="Courier New" w:cs="Courier New"/>
          <w:sz w:val="20"/>
          <w:szCs w:val="20"/>
        </w:rPr>
        <w:t>(</w:t>
      </w:r>
      <w:r w:rsidRPr="00CD231B">
        <w:rPr>
          <w:rFonts w:ascii="Courier New" w:hAnsi="Courier New" w:cs="Courier New"/>
          <w:sz w:val="20"/>
          <w:szCs w:val="20"/>
        </w:rPr>
        <w:t>Oct. 11, 2013</w:t>
      </w:r>
      <w:r w:rsidR="00431C5F">
        <w:rPr>
          <w:rFonts w:ascii="Courier New" w:hAnsi="Courier New" w:cs="Courier New"/>
          <w:sz w:val="20"/>
          <w:szCs w:val="20"/>
        </w:rPr>
        <w:t>)</w:t>
      </w:r>
      <w:r w:rsidR="0028140C">
        <w:rPr>
          <w:rFonts w:ascii="Courier New" w:hAnsi="Courier New" w:cs="Courier New"/>
          <w:sz w:val="20"/>
          <w:szCs w:val="20"/>
        </w:rPr>
        <w:t xml:space="preserve"> (FRB and OCC); </w:t>
      </w:r>
      <w:r w:rsidR="00955AE7" w:rsidRPr="00955AE7">
        <w:rPr>
          <w:rFonts w:ascii="Courier New" w:hAnsi="Courier New" w:cs="Courier New"/>
          <w:sz w:val="20"/>
          <w:szCs w:val="20"/>
        </w:rPr>
        <w:t xml:space="preserve">79 FR 20754 </w:t>
      </w:r>
      <w:r w:rsidR="006B4964">
        <w:rPr>
          <w:rFonts w:ascii="Courier New" w:hAnsi="Courier New" w:cs="Courier New"/>
          <w:sz w:val="20"/>
          <w:szCs w:val="20"/>
        </w:rPr>
        <w:t>(</w:t>
      </w:r>
      <w:r w:rsidR="00955AE7" w:rsidRPr="00955AE7">
        <w:rPr>
          <w:rFonts w:ascii="Courier New" w:hAnsi="Courier New" w:cs="Courier New"/>
          <w:sz w:val="20"/>
          <w:szCs w:val="20"/>
        </w:rPr>
        <w:t>Apr</w:t>
      </w:r>
      <w:r w:rsidR="007E02AB">
        <w:rPr>
          <w:rFonts w:ascii="Courier New" w:hAnsi="Courier New" w:cs="Courier New"/>
          <w:sz w:val="20"/>
          <w:szCs w:val="20"/>
        </w:rPr>
        <w:t>.</w:t>
      </w:r>
      <w:r w:rsidR="00955AE7" w:rsidRPr="00955AE7">
        <w:rPr>
          <w:rFonts w:ascii="Courier New" w:hAnsi="Courier New" w:cs="Courier New"/>
          <w:sz w:val="20"/>
          <w:szCs w:val="20"/>
        </w:rPr>
        <w:t xml:space="preserve"> 14, 2014</w:t>
      </w:r>
      <w:r w:rsidR="006B4964">
        <w:rPr>
          <w:rFonts w:ascii="Courier New" w:hAnsi="Courier New" w:cs="Courier New"/>
          <w:sz w:val="20"/>
          <w:szCs w:val="20"/>
        </w:rPr>
        <w:t>)</w:t>
      </w:r>
      <w:r w:rsidR="0028140C">
        <w:rPr>
          <w:rFonts w:ascii="Courier New" w:hAnsi="Courier New" w:cs="Courier New"/>
          <w:sz w:val="20"/>
          <w:szCs w:val="20"/>
        </w:rPr>
        <w:t xml:space="preserve"> (FDIC)</w:t>
      </w:r>
      <w:r w:rsidR="002E2D6D">
        <w:rPr>
          <w:rFonts w:ascii="Courier New" w:hAnsi="Courier New" w:cs="Courier New"/>
          <w:sz w:val="20"/>
          <w:szCs w:val="20"/>
        </w:rPr>
        <w:t>.</w:t>
      </w:r>
      <w:r>
        <w:rPr>
          <w:rFonts w:ascii="Courier New" w:hAnsi="Courier New" w:cs="Courier New"/>
          <w:sz w:val="20"/>
          <w:szCs w:val="20"/>
        </w:rPr>
        <w:t xml:space="preserve"> </w:t>
      </w:r>
      <w:r w:rsidR="00163F32">
        <w:rPr>
          <w:rFonts w:ascii="Courier New" w:hAnsi="Courier New" w:cs="Courier New"/>
          <w:sz w:val="20"/>
          <w:szCs w:val="20"/>
        </w:rPr>
        <w:t>This rulemaking refers to the FBRAs</w:t>
      </w:r>
      <w:r w:rsidR="00F00386">
        <w:rPr>
          <w:rFonts w:ascii="Courier New" w:hAnsi="Courier New" w:cs="Courier New"/>
          <w:sz w:val="20"/>
          <w:szCs w:val="20"/>
        </w:rPr>
        <w:t>’</w:t>
      </w:r>
      <w:r w:rsidR="00163F32">
        <w:rPr>
          <w:rFonts w:ascii="Courier New" w:hAnsi="Courier New" w:cs="Courier New"/>
          <w:sz w:val="20"/>
          <w:szCs w:val="20"/>
        </w:rPr>
        <w:t xml:space="preserve"> capital regulations, including amendments after their initial adoption, as the </w:t>
      </w:r>
      <w:r w:rsidR="00776496">
        <w:rPr>
          <w:rFonts w:ascii="Courier New" w:hAnsi="Courier New" w:cs="Courier New"/>
          <w:sz w:val="20"/>
          <w:szCs w:val="20"/>
        </w:rPr>
        <w:t>U.S. rule</w:t>
      </w:r>
      <w:r w:rsidR="00163F32">
        <w:rPr>
          <w:rFonts w:ascii="Courier New" w:hAnsi="Courier New" w:cs="Courier New"/>
          <w:sz w:val="20"/>
          <w:szCs w:val="20"/>
        </w:rPr>
        <w:t xml:space="preserve">.  </w:t>
      </w:r>
      <w:r w:rsidR="00A4285A">
        <w:rPr>
          <w:rFonts w:ascii="Courier New" w:hAnsi="Courier New" w:cs="Courier New"/>
          <w:sz w:val="20"/>
          <w:szCs w:val="20"/>
        </w:rPr>
        <w:t xml:space="preserve">The </w:t>
      </w:r>
      <w:r w:rsidR="00776496">
        <w:rPr>
          <w:rFonts w:ascii="Courier New" w:hAnsi="Courier New" w:cs="Courier New"/>
          <w:sz w:val="20"/>
          <w:szCs w:val="20"/>
        </w:rPr>
        <w:t>U.S. rule</w:t>
      </w:r>
      <w:r w:rsidR="00A4285A">
        <w:rPr>
          <w:rFonts w:ascii="Courier New" w:hAnsi="Courier New" w:cs="Courier New"/>
          <w:sz w:val="20"/>
          <w:szCs w:val="20"/>
        </w:rPr>
        <w:t xml:space="preserve"> reflects Basel III as well as other BCBS standards, and the provisions of the </w:t>
      </w:r>
      <w:r w:rsidR="00776496">
        <w:rPr>
          <w:rFonts w:ascii="Courier New" w:hAnsi="Courier New" w:cs="Courier New"/>
          <w:sz w:val="20"/>
          <w:szCs w:val="20"/>
        </w:rPr>
        <w:t>U.S. rule</w:t>
      </w:r>
      <w:r w:rsidR="00A4285A">
        <w:rPr>
          <w:rFonts w:ascii="Courier New" w:hAnsi="Courier New" w:cs="Courier New"/>
          <w:sz w:val="20"/>
          <w:szCs w:val="20"/>
        </w:rPr>
        <w:t xml:space="preserve"> that </w:t>
      </w:r>
      <w:r w:rsidR="00A22533">
        <w:rPr>
          <w:rFonts w:ascii="Courier New" w:hAnsi="Courier New" w:cs="Courier New"/>
          <w:sz w:val="20"/>
          <w:szCs w:val="20"/>
        </w:rPr>
        <w:t>are</w:t>
      </w:r>
      <w:r w:rsidR="00A4285A">
        <w:rPr>
          <w:rFonts w:ascii="Courier New" w:hAnsi="Courier New" w:cs="Courier New"/>
          <w:sz w:val="20"/>
          <w:szCs w:val="20"/>
        </w:rPr>
        <w:t xml:space="preserve"> not </w:t>
      </w:r>
      <w:r w:rsidR="00C71F95">
        <w:rPr>
          <w:rFonts w:ascii="Courier New" w:hAnsi="Courier New" w:cs="Courier New"/>
          <w:sz w:val="20"/>
          <w:szCs w:val="20"/>
        </w:rPr>
        <w:t>s</w:t>
      </w:r>
      <w:r w:rsidR="00A4285A">
        <w:rPr>
          <w:rFonts w:ascii="Courier New" w:hAnsi="Courier New" w:cs="Courier New"/>
          <w:sz w:val="20"/>
          <w:szCs w:val="20"/>
        </w:rPr>
        <w:t>pecifically include</w:t>
      </w:r>
      <w:r w:rsidR="007D781A">
        <w:rPr>
          <w:rFonts w:ascii="Courier New" w:hAnsi="Courier New" w:cs="Courier New"/>
          <w:sz w:val="20"/>
          <w:szCs w:val="20"/>
        </w:rPr>
        <w:t>d</w:t>
      </w:r>
      <w:r w:rsidR="00A4285A">
        <w:rPr>
          <w:rFonts w:ascii="Courier New" w:hAnsi="Courier New" w:cs="Courier New"/>
          <w:sz w:val="20"/>
          <w:szCs w:val="20"/>
        </w:rPr>
        <w:t xml:space="preserve"> in the Basel III framework are generally consistent with the goal of the framework.</w:t>
      </w:r>
      <w:r w:rsidR="00163F32">
        <w:rPr>
          <w:rFonts w:ascii="Courier New" w:hAnsi="Courier New" w:cs="Courier New"/>
          <w:sz w:val="20"/>
          <w:szCs w:val="20"/>
        </w:rPr>
        <w:t xml:space="preserve">  The </w:t>
      </w:r>
      <w:r w:rsidR="00776496">
        <w:rPr>
          <w:rFonts w:ascii="Courier New" w:hAnsi="Courier New" w:cs="Courier New"/>
          <w:sz w:val="20"/>
          <w:szCs w:val="20"/>
        </w:rPr>
        <w:t>U.S. rule</w:t>
      </w:r>
      <w:r w:rsidR="00163F32">
        <w:rPr>
          <w:rFonts w:ascii="Courier New" w:hAnsi="Courier New" w:cs="Courier New"/>
          <w:sz w:val="20"/>
          <w:szCs w:val="20"/>
        </w:rPr>
        <w:t xml:space="preserve"> is codified at </w:t>
      </w:r>
      <w:r w:rsidR="009A178B">
        <w:rPr>
          <w:rFonts w:ascii="Courier New" w:hAnsi="Courier New" w:cs="Courier New"/>
          <w:sz w:val="20"/>
          <w:szCs w:val="20"/>
        </w:rPr>
        <w:t>12 CFR</w:t>
      </w:r>
      <w:r w:rsidR="00640079">
        <w:rPr>
          <w:rFonts w:ascii="Courier New" w:hAnsi="Courier New" w:cs="Courier New"/>
        </w:rPr>
        <w:t xml:space="preserve"> </w:t>
      </w:r>
      <w:r w:rsidR="00200C32">
        <w:rPr>
          <w:rFonts w:ascii="Courier New" w:hAnsi="Courier New" w:cs="Courier New"/>
          <w:sz w:val="20"/>
          <w:szCs w:val="20"/>
        </w:rPr>
        <w:t>P</w:t>
      </w:r>
      <w:r w:rsidR="009A178B">
        <w:rPr>
          <w:rFonts w:ascii="Courier New" w:hAnsi="Courier New" w:cs="Courier New"/>
          <w:sz w:val="20"/>
          <w:szCs w:val="20"/>
        </w:rPr>
        <w:t>art 3 (OCC)</w:t>
      </w:r>
      <w:r w:rsidR="007D781A">
        <w:rPr>
          <w:rFonts w:ascii="Courier New" w:hAnsi="Courier New" w:cs="Courier New"/>
          <w:sz w:val="20"/>
          <w:szCs w:val="20"/>
        </w:rPr>
        <w:t>,</w:t>
      </w:r>
      <w:r w:rsidR="009A178B">
        <w:rPr>
          <w:rFonts w:ascii="Courier New" w:hAnsi="Courier New" w:cs="Courier New"/>
          <w:sz w:val="20"/>
          <w:szCs w:val="20"/>
        </w:rPr>
        <w:t xml:space="preserve"> 12 CFR</w:t>
      </w:r>
      <w:r w:rsidR="009A178B">
        <w:rPr>
          <w:rFonts w:ascii="Courier New" w:hAnsi="Courier New" w:cs="Courier New"/>
        </w:rPr>
        <w:t xml:space="preserve"> </w:t>
      </w:r>
      <w:r w:rsidR="00200C32">
        <w:rPr>
          <w:rFonts w:ascii="Courier New" w:hAnsi="Courier New" w:cs="Courier New"/>
          <w:sz w:val="20"/>
          <w:szCs w:val="20"/>
        </w:rPr>
        <w:t>P</w:t>
      </w:r>
      <w:r w:rsidR="009A178B">
        <w:rPr>
          <w:rFonts w:ascii="Courier New" w:hAnsi="Courier New" w:cs="Courier New"/>
          <w:sz w:val="20"/>
          <w:szCs w:val="20"/>
        </w:rPr>
        <w:t>art 217 (FRB)</w:t>
      </w:r>
      <w:r w:rsidR="007D781A">
        <w:rPr>
          <w:rFonts w:ascii="Courier New" w:hAnsi="Courier New" w:cs="Courier New"/>
          <w:sz w:val="20"/>
          <w:szCs w:val="20"/>
        </w:rPr>
        <w:t>,</w:t>
      </w:r>
      <w:r w:rsidR="009A178B">
        <w:rPr>
          <w:rFonts w:ascii="Courier New" w:hAnsi="Courier New" w:cs="Courier New"/>
          <w:sz w:val="20"/>
          <w:szCs w:val="20"/>
        </w:rPr>
        <w:t xml:space="preserve"> and 12 CFR</w:t>
      </w:r>
      <w:r w:rsidR="009A178B">
        <w:rPr>
          <w:rFonts w:ascii="Courier New" w:hAnsi="Courier New" w:cs="Courier New"/>
        </w:rPr>
        <w:t xml:space="preserve"> </w:t>
      </w:r>
      <w:r w:rsidR="00200C32">
        <w:rPr>
          <w:rFonts w:ascii="Courier New" w:hAnsi="Courier New" w:cs="Courier New"/>
          <w:sz w:val="20"/>
          <w:szCs w:val="20"/>
        </w:rPr>
        <w:t>P</w:t>
      </w:r>
      <w:r w:rsidR="007E61B9">
        <w:rPr>
          <w:rFonts w:ascii="Courier New" w:hAnsi="Courier New" w:cs="Courier New"/>
          <w:sz w:val="20"/>
          <w:szCs w:val="20"/>
        </w:rPr>
        <w:t>art 324 (FDIC).</w:t>
      </w:r>
    </w:p>
  </w:footnote>
  <w:footnote w:id="12">
    <w:p w14:paraId="0C9DBBB8" w14:textId="4F9CB0FE" w:rsidR="00A22533" w:rsidRPr="00F4003C" w:rsidRDefault="00A22533">
      <w:pPr>
        <w:pStyle w:val="FootnoteText"/>
        <w:rPr>
          <w:rFonts w:ascii="Courier New" w:hAnsi="Courier New" w:cs="Courier New"/>
        </w:rPr>
      </w:pPr>
      <w:r w:rsidRPr="00896FD3">
        <w:rPr>
          <w:rStyle w:val="FootnoteReference"/>
          <w:rFonts w:ascii="Courier New" w:hAnsi="Courier New" w:cs="Courier New"/>
        </w:rPr>
        <w:footnoteRef/>
      </w:r>
      <w:r w:rsidR="000C31B7" w:rsidRPr="00896FD3">
        <w:rPr>
          <w:rFonts w:ascii="Courier New" w:hAnsi="Courier New" w:cs="Courier New"/>
        </w:rPr>
        <w:t xml:space="preserve"> 12 CFR </w:t>
      </w:r>
      <w:r w:rsidR="00640079" w:rsidRPr="00896FD3">
        <w:rPr>
          <w:rFonts w:ascii="Courier New" w:hAnsi="Courier New" w:cs="Courier New"/>
        </w:rPr>
        <w:t>§</w:t>
      </w:r>
      <w:r w:rsidR="000C31B7" w:rsidRPr="00896FD3">
        <w:rPr>
          <w:rFonts w:ascii="Courier New" w:hAnsi="Courier New" w:cs="Courier New"/>
        </w:rPr>
        <w:t xml:space="preserve"> 3.1(c)</w:t>
      </w:r>
      <w:r w:rsidR="00CC6A93" w:rsidRPr="00896FD3">
        <w:rPr>
          <w:rFonts w:ascii="Courier New" w:hAnsi="Courier New" w:cs="Courier New"/>
        </w:rPr>
        <w:t>(</w:t>
      </w:r>
      <w:r w:rsidR="00552994" w:rsidRPr="00896FD3">
        <w:rPr>
          <w:rFonts w:ascii="Courier New" w:hAnsi="Courier New" w:cs="Courier New"/>
        </w:rPr>
        <w:t>3</w:t>
      </w:r>
      <w:r w:rsidR="000C31B7" w:rsidRPr="00896FD3">
        <w:rPr>
          <w:rFonts w:ascii="Courier New" w:hAnsi="Courier New" w:cs="Courier New"/>
        </w:rPr>
        <w:t>) (OCC)</w:t>
      </w:r>
      <w:r w:rsidR="00EF735C" w:rsidRPr="00896FD3">
        <w:rPr>
          <w:rFonts w:ascii="Courier New" w:hAnsi="Courier New" w:cs="Courier New"/>
        </w:rPr>
        <w:t>,</w:t>
      </w:r>
      <w:r w:rsidR="000C31B7" w:rsidRPr="00896FD3">
        <w:rPr>
          <w:rFonts w:ascii="Courier New" w:hAnsi="Courier New" w:cs="Courier New"/>
        </w:rPr>
        <w:t xml:space="preserve"> </w:t>
      </w:r>
      <w:r w:rsidR="003515A0" w:rsidRPr="00896FD3">
        <w:rPr>
          <w:rFonts w:ascii="Courier New" w:hAnsi="Courier New" w:cs="Courier New"/>
        </w:rPr>
        <w:t xml:space="preserve">12 CFR </w:t>
      </w:r>
      <w:r w:rsidR="00640079" w:rsidRPr="00896FD3">
        <w:rPr>
          <w:rFonts w:ascii="Courier New" w:hAnsi="Courier New" w:cs="Courier New"/>
        </w:rPr>
        <w:t>§</w:t>
      </w:r>
      <w:r w:rsidR="003515A0" w:rsidRPr="00896FD3">
        <w:rPr>
          <w:rFonts w:ascii="Courier New" w:hAnsi="Courier New" w:cs="Courier New"/>
        </w:rPr>
        <w:t xml:space="preserve"> 217.1(</w:t>
      </w:r>
      <w:r w:rsidR="009C35B2" w:rsidRPr="00896FD3">
        <w:rPr>
          <w:rFonts w:ascii="Courier New" w:hAnsi="Courier New" w:cs="Courier New"/>
        </w:rPr>
        <w:t>c</w:t>
      </w:r>
      <w:r w:rsidR="003515A0" w:rsidRPr="00896FD3">
        <w:rPr>
          <w:rFonts w:ascii="Courier New" w:hAnsi="Courier New" w:cs="Courier New"/>
        </w:rPr>
        <w:t>)</w:t>
      </w:r>
      <w:r w:rsidR="00CC6A93" w:rsidRPr="00896FD3">
        <w:rPr>
          <w:rFonts w:ascii="Courier New" w:hAnsi="Courier New" w:cs="Courier New"/>
        </w:rPr>
        <w:t>(4</w:t>
      </w:r>
      <w:r w:rsidR="003515A0" w:rsidRPr="00896FD3">
        <w:rPr>
          <w:rFonts w:ascii="Courier New" w:hAnsi="Courier New" w:cs="Courier New"/>
        </w:rPr>
        <w:t>) (FRB)</w:t>
      </w:r>
      <w:r w:rsidR="00EF735C" w:rsidRPr="00896FD3">
        <w:rPr>
          <w:rFonts w:ascii="Courier New" w:hAnsi="Courier New" w:cs="Courier New"/>
        </w:rPr>
        <w:t>,</w:t>
      </w:r>
      <w:r w:rsidR="000C31B7" w:rsidRPr="00896FD3">
        <w:rPr>
          <w:rFonts w:ascii="Courier New" w:hAnsi="Courier New" w:cs="Courier New"/>
        </w:rPr>
        <w:t xml:space="preserve"> 12 CFR </w:t>
      </w:r>
      <w:r w:rsidR="00640079" w:rsidRPr="00896FD3">
        <w:rPr>
          <w:rFonts w:ascii="Courier New" w:hAnsi="Courier New" w:cs="Courier New"/>
        </w:rPr>
        <w:t>§</w:t>
      </w:r>
      <w:r w:rsidR="007D781A" w:rsidRPr="00896FD3">
        <w:rPr>
          <w:rFonts w:ascii="Courier New" w:hAnsi="Courier New" w:cs="Courier New"/>
        </w:rPr>
        <w:t> </w:t>
      </w:r>
      <w:r w:rsidR="000C31B7" w:rsidRPr="00896FD3">
        <w:rPr>
          <w:rFonts w:ascii="Courier New" w:hAnsi="Courier New" w:cs="Courier New"/>
        </w:rPr>
        <w:t>324.1(c)</w:t>
      </w:r>
      <w:r w:rsidR="00CC6A93" w:rsidRPr="00896FD3">
        <w:rPr>
          <w:rFonts w:ascii="Courier New" w:hAnsi="Courier New" w:cs="Courier New"/>
        </w:rPr>
        <w:t>(</w:t>
      </w:r>
      <w:r w:rsidR="00552994" w:rsidRPr="00896FD3">
        <w:rPr>
          <w:rFonts w:ascii="Courier New" w:hAnsi="Courier New" w:cs="Courier New"/>
        </w:rPr>
        <w:t>3</w:t>
      </w:r>
      <w:r w:rsidR="000C31B7" w:rsidRPr="00896FD3">
        <w:rPr>
          <w:rFonts w:ascii="Courier New" w:hAnsi="Courier New" w:cs="Courier New"/>
        </w:rPr>
        <w:t>) (FDIC).</w:t>
      </w:r>
    </w:p>
  </w:footnote>
  <w:footnote w:id="13">
    <w:p w14:paraId="469F50FD" w14:textId="3E0E0E4C" w:rsidR="00D11D7B" w:rsidRPr="007D781A" w:rsidRDefault="00D11D7B" w:rsidP="00D11D7B">
      <w:pPr>
        <w:autoSpaceDE w:val="0"/>
        <w:autoSpaceDN w:val="0"/>
        <w:adjustRightInd w:val="0"/>
        <w:spacing w:after="0" w:line="240" w:lineRule="auto"/>
        <w:rPr>
          <w:rFonts w:ascii="Courier New" w:hAnsi="Courier New" w:cs="Courier New"/>
          <w:sz w:val="20"/>
          <w:szCs w:val="20"/>
        </w:rPr>
      </w:pPr>
      <w:r w:rsidRPr="00AB2AB7">
        <w:rPr>
          <w:rStyle w:val="FootnoteReference"/>
          <w:sz w:val="20"/>
          <w:szCs w:val="20"/>
        </w:rPr>
        <w:footnoteRef/>
      </w:r>
      <w:r w:rsidRPr="00AB2AB7">
        <w:rPr>
          <w:sz w:val="20"/>
          <w:szCs w:val="20"/>
        </w:rPr>
        <w:t xml:space="preserve"> </w:t>
      </w:r>
      <w:r w:rsidR="009051D5">
        <w:rPr>
          <w:sz w:val="20"/>
          <w:szCs w:val="20"/>
        </w:rPr>
        <w:t xml:space="preserve"> </w:t>
      </w:r>
      <w:r w:rsidR="002B14A1" w:rsidRPr="00AB2AB7">
        <w:rPr>
          <w:rFonts w:ascii="Courier New" w:hAnsi="Courier New" w:cs="Courier New"/>
          <w:sz w:val="20"/>
          <w:szCs w:val="20"/>
        </w:rPr>
        <w:t xml:space="preserve">The </w:t>
      </w:r>
      <w:r w:rsidR="000B4D67" w:rsidRPr="00AB2AB7">
        <w:rPr>
          <w:rFonts w:ascii="Courier New" w:hAnsi="Courier New" w:cs="Courier New"/>
          <w:sz w:val="20"/>
          <w:szCs w:val="20"/>
        </w:rPr>
        <w:t>FBRAs’</w:t>
      </w:r>
      <w:r w:rsidRPr="00AB2AB7">
        <w:rPr>
          <w:rFonts w:ascii="Courier New" w:hAnsi="Courier New" w:cs="Courier New"/>
          <w:sz w:val="20"/>
          <w:szCs w:val="20"/>
        </w:rPr>
        <w:t xml:space="preserve"> </w:t>
      </w:r>
      <w:r w:rsidR="00DE59F2">
        <w:rPr>
          <w:rFonts w:ascii="Courier New" w:hAnsi="Courier New" w:cs="Courier New"/>
          <w:sz w:val="20"/>
          <w:szCs w:val="20"/>
        </w:rPr>
        <w:t>A-IRB</w:t>
      </w:r>
      <w:r w:rsidRPr="00AB2AB7">
        <w:rPr>
          <w:rFonts w:ascii="Courier New" w:hAnsi="Courier New" w:cs="Courier New"/>
          <w:sz w:val="20"/>
          <w:szCs w:val="20"/>
        </w:rPr>
        <w:t xml:space="preserve"> approach rules are at 12 CFR</w:t>
      </w:r>
      <w:r>
        <w:rPr>
          <w:rFonts w:ascii="Courier New" w:hAnsi="Courier New" w:cs="Courier New"/>
        </w:rPr>
        <w:t xml:space="preserve"> </w:t>
      </w:r>
      <w:r w:rsidR="00200C32">
        <w:rPr>
          <w:rFonts w:ascii="Courier New" w:hAnsi="Courier New" w:cs="Courier New"/>
          <w:sz w:val="20"/>
          <w:szCs w:val="20"/>
        </w:rPr>
        <w:t>P</w:t>
      </w:r>
      <w:r w:rsidR="00887FE3" w:rsidRPr="00887FE3">
        <w:rPr>
          <w:rFonts w:ascii="Courier New" w:hAnsi="Courier New" w:cs="Courier New"/>
          <w:sz w:val="20"/>
          <w:szCs w:val="20"/>
        </w:rPr>
        <w:t xml:space="preserve">art 3 (OCC), </w:t>
      </w:r>
      <w:r w:rsidRPr="00887FE3">
        <w:rPr>
          <w:rFonts w:ascii="Courier New" w:hAnsi="Courier New" w:cs="Courier New"/>
          <w:sz w:val="20"/>
          <w:szCs w:val="20"/>
        </w:rPr>
        <w:t>12 CFR</w:t>
      </w:r>
      <w:r w:rsidR="00640079">
        <w:rPr>
          <w:rFonts w:ascii="Courier New" w:hAnsi="Courier New" w:cs="Courier New"/>
        </w:rPr>
        <w:t xml:space="preserve"> </w:t>
      </w:r>
      <w:r w:rsidR="00200C32">
        <w:rPr>
          <w:rFonts w:ascii="Courier New" w:hAnsi="Courier New" w:cs="Courier New"/>
          <w:sz w:val="20"/>
          <w:szCs w:val="20"/>
        </w:rPr>
        <w:t>P</w:t>
      </w:r>
      <w:r w:rsidRPr="00887FE3">
        <w:rPr>
          <w:rFonts w:ascii="Courier New" w:hAnsi="Courier New" w:cs="Courier New"/>
          <w:sz w:val="20"/>
          <w:szCs w:val="20"/>
        </w:rPr>
        <w:t>art</w:t>
      </w:r>
      <w:r w:rsidRPr="00AB2AB7">
        <w:rPr>
          <w:rFonts w:ascii="Courier New" w:hAnsi="Courier New" w:cs="Courier New"/>
          <w:sz w:val="20"/>
          <w:szCs w:val="20"/>
        </w:rPr>
        <w:t xml:space="preserve"> </w:t>
      </w:r>
      <w:r w:rsidR="009A209A" w:rsidRPr="00AB2AB7">
        <w:rPr>
          <w:rFonts w:ascii="Courier New" w:hAnsi="Courier New" w:cs="Courier New"/>
          <w:sz w:val="20"/>
          <w:szCs w:val="20"/>
        </w:rPr>
        <w:t>217 (FRB)</w:t>
      </w:r>
      <w:r w:rsidR="009A209A">
        <w:rPr>
          <w:rFonts w:ascii="Courier New" w:hAnsi="Courier New" w:cs="Courier New"/>
          <w:sz w:val="20"/>
          <w:szCs w:val="20"/>
        </w:rPr>
        <w:t xml:space="preserve">, </w:t>
      </w:r>
      <w:r w:rsidR="00A92F64" w:rsidRPr="00AB2AB7">
        <w:rPr>
          <w:rFonts w:ascii="Courier New" w:hAnsi="Courier New" w:cs="Courier New"/>
          <w:sz w:val="20"/>
          <w:szCs w:val="20"/>
        </w:rPr>
        <w:t xml:space="preserve">and </w:t>
      </w:r>
      <w:r w:rsidRPr="00AB2AB7">
        <w:rPr>
          <w:rFonts w:ascii="Courier New" w:hAnsi="Courier New" w:cs="Courier New"/>
          <w:sz w:val="20"/>
          <w:szCs w:val="20"/>
        </w:rPr>
        <w:t>12 CFR</w:t>
      </w:r>
      <w:r>
        <w:rPr>
          <w:rFonts w:ascii="Courier New" w:hAnsi="Courier New" w:cs="Courier New"/>
        </w:rPr>
        <w:t xml:space="preserve"> </w:t>
      </w:r>
      <w:r w:rsidR="00200C32">
        <w:rPr>
          <w:rFonts w:ascii="Courier New" w:hAnsi="Courier New" w:cs="Courier New"/>
          <w:sz w:val="20"/>
          <w:szCs w:val="20"/>
        </w:rPr>
        <w:t>P</w:t>
      </w:r>
      <w:r w:rsidRPr="00AB2AB7">
        <w:rPr>
          <w:rFonts w:ascii="Courier New" w:hAnsi="Courier New" w:cs="Courier New"/>
          <w:sz w:val="20"/>
          <w:szCs w:val="20"/>
        </w:rPr>
        <w:t>art 32</w:t>
      </w:r>
      <w:r w:rsidR="00A92F64" w:rsidRPr="00AB2AB7">
        <w:rPr>
          <w:rFonts w:ascii="Courier New" w:hAnsi="Courier New" w:cs="Courier New"/>
          <w:sz w:val="20"/>
          <w:szCs w:val="20"/>
        </w:rPr>
        <w:t>4</w:t>
      </w:r>
      <w:r w:rsidRPr="00AB2AB7">
        <w:rPr>
          <w:rFonts w:ascii="Courier New" w:hAnsi="Courier New" w:cs="Courier New"/>
          <w:sz w:val="20"/>
          <w:szCs w:val="20"/>
        </w:rPr>
        <w:t xml:space="preserve"> (FDIC).</w:t>
      </w:r>
      <w:r w:rsidRPr="00CE3DC6">
        <w:rPr>
          <w:rFonts w:ascii="Courier New" w:hAnsi="Courier New" w:cs="Courier New"/>
          <w:sz w:val="20"/>
          <w:szCs w:val="20"/>
        </w:rPr>
        <w:t xml:space="preserve"> </w:t>
      </w:r>
      <w:r w:rsidR="00016435">
        <w:rPr>
          <w:rFonts w:ascii="Courier New" w:hAnsi="Courier New" w:cs="Courier New"/>
          <w:sz w:val="20"/>
          <w:szCs w:val="20"/>
        </w:rPr>
        <w:t>T</w:t>
      </w:r>
      <w:r w:rsidR="00913778">
        <w:rPr>
          <w:rFonts w:ascii="Courier New" w:hAnsi="Courier New" w:cs="Courier New"/>
          <w:sz w:val="20"/>
          <w:szCs w:val="20"/>
        </w:rPr>
        <w:t>he regulatory</w:t>
      </w:r>
      <w:r w:rsidR="009D7158">
        <w:rPr>
          <w:rFonts w:ascii="Courier New" w:hAnsi="Courier New" w:cs="Courier New"/>
          <w:sz w:val="20"/>
          <w:szCs w:val="20"/>
        </w:rPr>
        <w:t xml:space="preserve"> requirements</w:t>
      </w:r>
      <w:r w:rsidR="00C66FEC">
        <w:rPr>
          <w:rFonts w:ascii="Courier New" w:hAnsi="Courier New" w:cs="Courier New"/>
          <w:sz w:val="20"/>
          <w:szCs w:val="20"/>
        </w:rPr>
        <w:t xml:space="preserve"> to hold capital in accordance with whichever approach requires holding the greater amount of capital</w:t>
      </w:r>
      <w:r w:rsidR="00913778">
        <w:rPr>
          <w:rFonts w:ascii="Courier New" w:hAnsi="Courier New" w:cs="Courier New"/>
          <w:sz w:val="20"/>
          <w:szCs w:val="20"/>
        </w:rPr>
        <w:t xml:space="preserve"> are set forth at </w:t>
      </w:r>
      <w:r w:rsidR="00C66FEC" w:rsidRPr="007B08BC">
        <w:rPr>
          <w:rFonts w:ascii="Courier New" w:hAnsi="Courier New" w:cs="Courier New"/>
          <w:sz w:val="20"/>
          <w:szCs w:val="20"/>
        </w:rPr>
        <w:t xml:space="preserve">12 </w:t>
      </w:r>
      <w:r w:rsidR="00A42A1A">
        <w:rPr>
          <w:rFonts w:ascii="Courier New" w:hAnsi="Courier New" w:cs="Courier New"/>
          <w:sz w:val="20"/>
          <w:szCs w:val="20"/>
        </w:rPr>
        <w:t>C</w:t>
      </w:r>
      <w:r w:rsidR="00C66FEC" w:rsidRPr="007B08BC">
        <w:rPr>
          <w:rFonts w:ascii="Courier New" w:hAnsi="Courier New" w:cs="Courier New"/>
          <w:sz w:val="20"/>
          <w:szCs w:val="20"/>
        </w:rPr>
        <w:t>FR</w:t>
      </w:r>
      <w:r w:rsidR="00C66FEC">
        <w:rPr>
          <w:rFonts w:ascii="Courier New" w:hAnsi="Courier New" w:cs="Courier New"/>
        </w:rPr>
        <w:t xml:space="preserve"> </w:t>
      </w:r>
      <w:r w:rsidR="00640079" w:rsidRPr="00AD61DF">
        <w:rPr>
          <w:rFonts w:ascii="Courier New" w:hAnsi="Courier New" w:cs="Courier New"/>
          <w:sz w:val="20"/>
          <w:szCs w:val="20"/>
        </w:rPr>
        <w:t>§</w:t>
      </w:r>
      <w:r w:rsidR="00887FE3" w:rsidRPr="00887FE3">
        <w:rPr>
          <w:rFonts w:ascii="Courier New" w:hAnsi="Courier New" w:cs="Courier New"/>
          <w:sz w:val="20"/>
          <w:szCs w:val="20"/>
        </w:rPr>
        <w:t xml:space="preserve"> 3.10(d) (OCC), </w:t>
      </w:r>
      <w:r w:rsidR="00C66FEC" w:rsidRPr="00887FE3">
        <w:rPr>
          <w:rFonts w:ascii="Courier New" w:hAnsi="Courier New" w:cs="Courier New"/>
          <w:sz w:val="20"/>
          <w:szCs w:val="20"/>
        </w:rPr>
        <w:t xml:space="preserve">12 </w:t>
      </w:r>
      <w:r w:rsidR="00A42A1A" w:rsidRPr="00887FE3">
        <w:rPr>
          <w:rFonts w:ascii="Courier New" w:hAnsi="Courier New" w:cs="Courier New"/>
          <w:sz w:val="20"/>
          <w:szCs w:val="20"/>
        </w:rPr>
        <w:t>C</w:t>
      </w:r>
      <w:r w:rsidR="00C66FEC" w:rsidRPr="00887FE3">
        <w:rPr>
          <w:rFonts w:ascii="Courier New" w:hAnsi="Courier New" w:cs="Courier New"/>
          <w:sz w:val="20"/>
          <w:szCs w:val="20"/>
        </w:rPr>
        <w:t>FR</w:t>
      </w:r>
      <w:r w:rsidR="00640079">
        <w:rPr>
          <w:rFonts w:ascii="Courier New" w:hAnsi="Courier New" w:cs="Courier New"/>
        </w:rPr>
        <w:t xml:space="preserve"> </w:t>
      </w:r>
      <w:r w:rsidR="00640079" w:rsidRPr="00AD61DF">
        <w:rPr>
          <w:rFonts w:ascii="Courier New" w:hAnsi="Courier New" w:cs="Courier New"/>
          <w:sz w:val="20"/>
          <w:szCs w:val="20"/>
        </w:rPr>
        <w:t>§</w:t>
      </w:r>
      <w:r w:rsidR="007D781A">
        <w:rPr>
          <w:rFonts w:ascii="Courier New" w:hAnsi="Courier New" w:cs="Courier New"/>
          <w:sz w:val="20"/>
          <w:szCs w:val="20"/>
        </w:rPr>
        <w:t> </w:t>
      </w:r>
      <w:r w:rsidR="00DF74C2" w:rsidRPr="00887FE3">
        <w:rPr>
          <w:rFonts w:ascii="Courier New" w:hAnsi="Courier New" w:cs="Courier New"/>
          <w:sz w:val="20"/>
          <w:szCs w:val="20"/>
        </w:rPr>
        <w:t>217.10(d)</w:t>
      </w:r>
      <w:r w:rsidR="00640079">
        <w:rPr>
          <w:rFonts w:ascii="Courier New" w:hAnsi="Courier New" w:cs="Courier New"/>
          <w:sz w:val="20"/>
          <w:szCs w:val="20"/>
        </w:rPr>
        <w:t xml:space="preserve"> </w:t>
      </w:r>
      <w:r w:rsidR="00DF74C2" w:rsidRPr="00887FE3">
        <w:rPr>
          <w:rFonts w:ascii="Courier New" w:hAnsi="Courier New" w:cs="Courier New"/>
          <w:sz w:val="20"/>
          <w:szCs w:val="20"/>
        </w:rPr>
        <w:t>(</w:t>
      </w:r>
      <w:r w:rsidR="00DF74C2">
        <w:rPr>
          <w:rFonts w:ascii="Courier New" w:hAnsi="Courier New" w:cs="Courier New"/>
          <w:sz w:val="20"/>
          <w:szCs w:val="20"/>
        </w:rPr>
        <w:t>FRB),</w:t>
      </w:r>
      <w:r w:rsidR="00DF74C2" w:rsidRPr="007B08BC">
        <w:rPr>
          <w:rFonts w:ascii="Courier New" w:hAnsi="Courier New" w:cs="Courier New"/>
          <w:sz w:val="20"/>
          <w:szCs w:val="20"/>
        </w:rPr>
        <w:t xml:space="preserve"> </w:t>
      </w:r>
      <w:r w:rsidR="00C66FEC" w:rsidRPr="007B08BC">
        <w:rPr>
          <w:rFonts w:ascii="Courier New" w:hAnsi="Courier New" w:cs="Courier New"/>
          <w:sz w:val="20"/>
          <w:szCs w:val="20"/>
        </w:rPr>
        <w:t>and 12 CFR</w:t>
      </w:r>
      <w:r w:rsidR="00C66FEC">
        <w:rPr>
          <w:rFonts w:ascii="Courier New" w:hAnsi="Courier New" w:cs="Courier New"/>
        </w:rPr>
        <w:t xml:space="preserve"> </w:t>
      </w:r>
      <w:r w:rsidR="00640079" w:rsidRPr="00AD61DF">
        <w:rPr>
          <w:rFonts w:ascii="Courier New" w:hAnsi="Courier New" w:cs="Courier New"/>
          <w:sz w:val="20"/>
          <w:szCs w:val="20"/>
        </w:rPr>
        <w:t>§</w:t>
      </w:r>
      <w:r w:rsidR="00C66FEC" w:rsidRPr="00887FE3">
        <w:rPr>
          <w:rFonts w:ascii="Courier New" w:hAnsi="Courier New" w:cs="Courier New"/>
          <w:sz w:val="20"/>
          <w:szCs w:val="20"/>
        </w:rPr>
        <w:t xml:space="preserve"> </w:t>
      </w:r>
      <w:r w:rsidR="00C66FEC" w:rsidRPr="007B08BC">
        <w:rPr>
          <w:rFonts w:ascii="Courier New" w:hAnsi="Courier New" w:cs="Courier New"/>
          <w:sz w:val="20"/>
          <w:szCs w:val="20"/>
        </w:rPr>
        <w:t>324.10(d)</w:t>
      </w:r>
      <w:r w:rsidR="00862A67">
        <w:rPr>
          <w:rFonts w:ascii="Courier New" w:hAnsi="Courier New" w:cs="Courier New"/>
          <w:sz w:val="20"/>
          <w:szCs w:val="20"/>
        </w:rPr>
        <w:t xml:space="preserve"> (FDIC)</w:t>
      </w:r>
      <w:r w:rsidR="00C66FEC" w:rsidRPr="007B08BC">
        <w:rPr>
          <w:rFonts w:ascii="Courier New" w:hAnsi="Courier New" w:cs="Courier New"/>
          <w:sz w:val="20"/>
          <w:szCs w:val="20"/>
        </w:rPr>
        <w:t>.</w:t>
      </w:r>
      <w:r w:rsidR="00A70C1A">
        <w:rPr>
          <w:rFonts w:ascii="Courier New" w:hAnsi="Courier New" w:cs="Courier New"/>
          <w:sz w:val="20"/>
          <w:szCs w:val="20"/>
        </w:rPr>
        <w:t xml:space="preserve"> </w:t>
      </w:r>
      <w:r w:rsidR="00A70C1A" w:rsidRPr="00E9160C">
        <w:rPr>
          <w:rFonts w:ascii="Courier New" w:hAnsi="Courier New" w:cs="Courier New"/>
          <w:sz w:val="20"/>
          <w:szCs w:val="20"/>
        </w:rPr>
        <w:t xml:space="preserve">The </w:t>
      </w:r>
      <w:r w:rsidR="00776496">
        <w:rPr>
          <w:rFonts w:ascii="Courier New" w:hAnsi="Courier New" w:cs="Courier New"/>
          <w:sz w:val="20"/>
          <w:szCs w:val="20"/>
        </w:rPr>
        <w:t>U.S. rule</w:t>
      </w:r>
      <w:r w:rsidR="00A70C1A" w:rsidRPr="00E9160C">
        <w:rPr>
          <w:rFonts w:ascii="Courier New" w:hAnsi="Courier New" w:cs="Courier New"/>
          <w:sz w:val="20"/>
          <w:szCs w:val="20"/>
        </w:rPr>
        <w:t xml:space="preserve"> includes market risk (as appropriate) and operational risk, as well as credit risk, in its calculation of risk-weighted assets</w:t>
      </w:r>
      <w:r w:rsidR="007D781A">
        <w:rPr>
          <w:rFonts w:ascii="Courier New" w:hAnsi="Courier New" w:cs="Courier New"/>
          <w:sz w:val="20"/>
          <w:szCs w:val="20"/>
        </w:rPr>
        <w:t xml:space="preserve"> </w:t>
      </w:r>
      <w:r w:rsidR="007D781A" w:rsidRPr="007D781A">
        <w:rPr>
          <w:rFonts w:ascii="Courier New" w:hAnsi="Courier New" w:cs="Courier New"/>
          <w:sz w:val="20"/>
          <w:szCs w:val="20"/>
        </w:rPr>
        <w:t>under the A-IRB approach</w:t>
      </w:r>
      <w:r w:rsidR="00A70C1A" w:rsidRPr="007D781A">
        <w:rPr>
          <w:rFonts w:ascii="Courier New" w:hAnsi="Courier New" w:cs="Courier New"/>
          <w:sz w:val="20"/>
          <w:szCs w:val="20"/>
        </w:rPr>
        <w:t>.</w:t>
      </w:r>
      <w:r w:rsidR="007D781A" w:rsidRPr="007D781A">
        <w:rPr>
          <w:rFonts w:ascii="Courier New" w:hAnsi="Courier New" w:cs="Courier New"/>
          <w:sz w:val="20"/>
          <w:szCs w:val="20"/>
        </w:rPr>
        <w:t xml:space="preserve"> See definition of “advanced approaches total risk-weighted assets” in 12 CFR § 3.2 (OCC), 12 CFR § 217.2 (FRB), and 12 CFR § 324.2 (FDIC).</w:t>
      </w:r>
      <w:r w:rsidR="007D781A" w:rsidRPr="007D781A" w:rsidDel="00F274A6">
        <w:rPr>
          <w:rFonts w:ascii="Courier New" w:hAnsi="Courier New" w:cs="Courier New"/>
          <w:sz w:val="20"/>
          <w:szCs w:val="20"/>
        </w:rPr>
        <w:t xml:space="preserve"> </w:t>
      </w:r>
      <w:r w:rsidR="007D781A" w:rsidRPr="007D781A">
        <w:rPr>
          <w:rFonts w:ascii="Courier New" w:hAnsi="Courier New" w:cs="Courier New"/>
          <w:sz w:val="20"/>
          <w:szCs w:val="20"/>
        </w:rPr>
        <w:t>As stated above, this ANPRM is focused on credit risk only.</w:t>
      </w:r>
    </w:p>
  </w:footnote>
  <w:footnote w:id="14">
    <w:p w14:paraId="3F0D6F68" w14:textId="61773989" w:rsidR="00A70C1A" w:rsidRPr="00B7405D" w:rsidRDefault="00A70C1A">
      <w:pPr>
        <w:pStyle w:val="FootnoteText"/>
        <w:rPr>
          <w:rFonts w:ascii="Courier New" w:hAnsi="Courier New" w:cs="Courier New"/>
        </w:rPr>
      </w:pPr>
      <w:r w:rsidRPr="00B7405D">
        <w:rPr>
          <w:rStyle w:val="FootnoteReference"/>
          <w:rFonts w:ascii="Courier New" w:hAnsi="Courier New" w:cs="Courier New"/>
        </w:rPr>
        <w:footnoteRef/>
      </w:r>
      <w:r w:rsidR="009051D5">
        <w:rPr>
          <w:rFonts w:ascii="Courier New" w:hAnsi="Courier New" w:cs="Courier New"/>
        </w:rPr>
        <w:t xml:space="preserve"> </w:t>
      </w:r>
      <w:r w:rsidR="007D781A" w:rsidRPr="007A15D0">
        <w:rPr>
          <w:rFonts w:ascii="Courier New" w:hAnsi="Courier New" w:cs="Courier New"/>
        </w:rPr>
        <w:t xml:space="preserve">81 FR 49720 </w:t>
      </w:r>
      <w:r w:rsidR="006B4964">
        <w:rPr>
          <w:rFonts w:ascii="Courier New" w:hAnsi="Courier New" w:cs="Courier New"/>
        </w:rPr>
        <w:t>(</w:t>
      </w:r>
      <w:r w:rsidR="007D781A" w:rsidRPr="007A15D0">
        <w:rPr>
          <w:rFonts w:ascii="Courier New" w:hAnsi="Courier New" w:cs="Courier New"/>
        </w:rPr>
        <w:t>Jul</w:t>
      </w:r>
      <w:r w:rsidR="00757343">
        <w:rPr>
          <w:rFonts w:ascii="Courier New" w:hAnsi="Courier New" w:cs="Courier New"/>
        </w:rPr>
        <w:t>.</w:t>
      </w:r>
      <w:r w:rsidR="007D781A" w:rsidRPr="007A15D0">
        <w:rPr>
          <w:rFonts w:ascii="Courier New" w:hAnsi="Courier New" w:cs="Courier New"/>
        </w:rPr>
        <w:t xml:space="preserve"> 28, 2016</w:t>
      </w:r>
      <w:r w:rsidR="006B4964">
        <w:rPr>
          <w:rFonts w:ascii="Courier New" w:hAnsi="Courier New" w:cs="Courier New"/>
        </w:rPr>
        <w:t>)</w:t>
      </w:r>
      <w:r w:rsidR="00705FAE">
        <w:rPr>
          <w:rFonts w:ascii="Courier New" w:hAnsi="Courier New" w:cs="Courier New"/>
        </w:rPr>
        <w:t xml:space="preserve">. </w:t>
      </w:r>
      <w:r w:rsidR="00C44BEA">
        <w:rPr>
          <w:rFonts w:ascii="Courier New" w:hAnsi="Courier New" w:cs="Courier New"/>
        </w:rPr>
        <w:t xml:space="preserve">FCA </w:t>
      </w:r>
      <w:r w:rsidR="00C44BEA">
        <w:rPr>
          <w:rFonts w:ascii="Courier New" w:hAnsi="Courier New" w:cs="Courier New"/>
        </w:rPr>
        <w:t>made revisions to</w:t>
      </w:r>
      <w:r w:rsidR="00705FAE">
        <w:rPr>
          <w:rFonts w:ascii="Courier New" w:hAnsi="Courier New" w:cs="Courier New"/>
        </w:rPr>
        <w:t xml:space="preserve"> the rule in 2021; see </w:t>
      </w:r>
      <w:r w:rsidR="007D781A">
        <w:rPr>
          <w:rFonts w:ascii="Courier New" w:hAnsi="Courier New" w:cs="Courier New"/>
        </w:rPr>
        <w:t xml:space="preserve">86 FR 54347 </w:t>
      </w:r>
      <w:r w:rsidR="006B4964">
        <w:rPr>
          <w:rFonts w:ascii="Courier New" w:hAnsi="Courier New" w:cs="Courier New"/>
        </w:rPr>
        <w:t>(</w:t>
      </w:r>
      <w:r w:rsidR="007D781A">
        <w:rPr>
          <w:rFonts w:ascii="Courier New" w:hAnsi="Courier New" w:cs="Courier New"/>
        </w:rPr>
        <w:t>Oct</w:t>
      </w:r>
      <w:r w:rsidR="00926FE5">
        <w:rPr>
          <w:rFonts w:ascii="Courier New" w:hAnsi="Courier New" w:cs="Courier New"/>
        </w:rPr>
        <w:t>.</w:t>
      </w:r>
      <w:r w:rsidR="007D781A">
        <w:rPr>
          <w:rFonts w:ascii="Courier New" w:hAnsi="Courier New" w:cs="Courier New"/>
        </w:rPr>
        <w:t xml:space="preserve"> 1, 2021</w:t>
      </w:r>
      <w:r w:rsidR="006B4964">
        <w:rPr>
          <w:rFonts w:ascii="Courier New" w:hAnsi="Courier New" w:cs="Courier New"/>
        </w:rPr>
        <w:t>)</w:t>
      </w:r>
      <w:r w:rsidR="007D781A">
        <w:rPr>
          <w:rFonts w:ascii="Courier New" w:hAnsi="Courier New" w:cs="Courier New"/>
        </w:rPr>
        <w:t xml:space="preserve">. These rules </w:t>
      </w:r>
      <w:r w:rsidR="00EA0957">
        <w:rPr>
          <w:rFonts w:ascii="Courier New" w:hAnsi="Courier New" w:cs="Courier New"/>
        </w:rPr>
        <w:t>are</w:t>
      </w:r>
      <w:r w:rsidR="007D781A">
        <w:rPr>
          <w:rFonts w:ascii="Courier New" w:hAnsi="Courier New" w:cs="Courier New"/>
        </w:rPr>
        <w:t xml:space="preserve"> part 628 of FCA regulations.</w:t>
      </w:r>
      <w:r w:rsidR="002F1BEB">
        <w:rPr>
          <w:rFonts w:ascii="Courier New" w:hAnsi="Courier New" w:cs="Courier New"/>
        </w:rPr>
        <w:t xml:space="preserve"> </w:t>
      </w:r>
      <w:r w:rsidRPr="00B7405D">
        <w:rPr>
          <w:rFonts w:ascii="Courier New" w:hAnsi="Courier New" w:cs="Courier New"/>
        </w:rPr>
        <w:t>FCA did not adopt IRB approaches or market or operational risk provisions.</w:t>
      </w:r>
    </w:p>
  </w:footnote>
  <w:footnote w:id="15">
    <w:p w14:paraId="79BFB8C6" w14:textId="4E638766" w:rsidR="000A71A5" w:rsidRDefault="000A71A5" w:rsidP="000A71A5">
      <w:pPr>
        <w:pStyle w:val="FootnoteText"/>
      </w:pPr>
      <w:r w:rsidRPr="000412F0">
        <w:rPr>
          <w:rStyle w:val="FootnoteReference"/>
          <w:rFonts w:ascii="Courier New" w:hAnsi="Courier New" w:cs="Courier New"/>
        </w:rPr>
        <w:footnoteRef/>
      </w:r>
      <w:r w:rsidRPr="000412F0">
        <w:rPr>
          <w:rFonts w:ascii="Courier New" w:hAnsi="Courier New" w:cs="Courier New"/>
        </w:rPr>
        <w:t xml:space="preserve"> 85 FR 82150 </w:t>
      </w:r>
      <w:r w:rsidR="006B4964">
        <w:rPr>
          <w:rFonts w:ascii="Courier New" w:hAnsi="Courier New" w:cs="Courier New"/>
        </w:rPr>
        <w:t>(</w:t>
      </w:r>
      <w:r w:rsidRPr="000412F0">
        <w:rPr>
          <w:rFonts w:ascii="Courier New" w:hAnsi="Courier New" w:cs="Courier New"/>
        </w:rPr>
        <w:t>Dec. 17, 2020</w:t>
      </w:r>
      <w:r w:rsidR="006B4964">
        <w:rPr>
          <w:rFonts w:ascii="Courier New" w:hAnsi="Courier New" w:cs="Courier New"/>
        </w:rPr>
        <w:t>)</w:t>
      </w:r>
      <w:r w:rsidR="00EF735C">
        <w:rPr>
          <w:rFonts w:ascii="Courier New" w:hAnsi="Courier New" w:cs="Courier New"/>
        </w:rPr>
        <w:t>;</w:t>
      </w:r>
      <w:r w:rsidR="000412F0" w:rsidRPr="000412F0">
        <w:rPr>
          <w:rFonts w:ascii="Courier New" w:hAnsi="Courier New" w:cs="Courier New"/>
        </w:rPr>
        <w:t xml:space="preserve"> 87 </w:t>
      </w:r>
      <w:r w:rsidR="000E0B8C">
        <w:rPr>
          <w:rFonts w:ascii="Courier New" w:hAnsi="Courier New" w:cs="Courier New"/>
        </w:rPr>
        <w:t>FR</w:t>
      </w:r>
      <w:r w:rsidR="000412F0" w:rsidRPr="000412F0">
        <w:rPr>
          <w:rFonts w:ascii="Courier New" w:hAnsi="Courier New" w:cs="Courier New"/>
        </w:rPr>
        <w:t xml:space="preserve"> 14764 </w:t>
      </w:r>
      <w:r w:rsidR="006B4964">
        <w:rPr>
          <w:rFonts w:ascii="Courier New" w:hAnsi="Courier New" w:cs="Courier New"/>
        </w:rPr>
        <w:t>(</w:t>
      </w:r>
      <w:r w:rsidR="000412F0" w:rsidRPr="000412F0">
        <w:rPr>
          <w:rFonts w:ascii="Courier New" w:hAnsi="Courier New" w:cs="Courier New"/>
        </w:rPr>
        <w:t>Mar. 16, 2022</w:t>
      </w:r>
      <w:r w:rsidR="006B4964">
        <w:rPr>
          <w:rFonts w:ascii="Courier New" w:hAnsi="Courier New" w:cs="Courier New"/>
        </w:rPr>
        <w:t>)</w:t>
      </w:r>
      <w:r w:rsidRPr="0032393A">
        <w:rPr>
          <w:rFonts w:ascii="Courier New" w:hAnsi="Courier New" w:cs="Courier New"/>
        </w:rPr>
        <w:t>.</w:t>
      </w:r>
      <w:r w:rsidR="003515A0">
        <w:rPr>
          <w:rFonts w:ascii="Courier New" w:hAnsi="Courier New" w:cs="Courier New"/>
        </w:rPr>
        <w:t xml:space="preserve"> These rules have been codified at 12 CFR Part 1240.</w:t>
      </w:r>
      <w:r>
        <w:rPr>
          <w:rFonts w:ascii="Courier New" w:hAnsi="Courier New" w:cs="Courier New"/>
        </w:rPr>
        <w:t xml:space="preserve"> As discussed below, the </w:t>
      </w:r>
      <w:r w:rsidR="000C5547">
        <w:rPr>
          <w:rFonts w:ascii="Courier New" w:hAnsi="Courier New" w:cs="Courier New"/>
        </w:rPr>
        <w:t>h</w:t>
      </w:r>
      <w:r w:rsidR="0050111A">
        <w:rPr>
          <w:rFonts w:ascii="Courier New" w:hAnsi="Courier New" w:cs="Courier New"/>
        </w:rPr>
        <w:t>ousing GSEs</w:t>
      </w:r>
      <w:r>
        <w:rPr>
          <w:rFonts w:ascii="Courier New" w:hAnsi="Courier New" w:cs="Courier New"/>
        </w:rPr>
        <w:t xml:space="preserve"> have been in conservatorship since 2008.  </w:t>
      </w:r>
      <w:r w:rsidR="000C5547">
        <w:rPr>
          <w:rFonts w:ascii="Courier New" w:hAnsi="Courier New" w:cs="Courier New"/>
        </w:rPr>
        <w:t xml:space="preserve">They will not be subject to </w:t>
      </w:r>
      <w:r w:rsidR="005A16BB">
        <w:rPr>
          <w:rFonts w:ascii="Courier New" w:hAnsi="Courier New" w:cs="Courier New"/>
        </w:rPr>
        <w:t>FHFA’s</w:t>
      </w:r>
      <w:r w:rsidR="000C5547">
        <w:rPr>
          <w:rFonts w:ascii="Courier New" w:hAnsi="Courier New" w:cs="Courier New"/>
        </w:rPr>
        <w:t xml:space="preserve"> capital rules until after they </w:t>
      </w:r>
      <w:r>
        <w:rPr>
          <w:rFonts w:ascii="Courier New" w:hAnsi="Courier New" w:cs="Courier New"/>
        </w:rPr>
        <w:t>exit</w:t>
      </w:r>
      <w:r w:rsidDel="00435A2D">
        <w:rPr>
          <w:rFonts w:ascii="Courier New" w:hAnsi="Courier New" w:cs="Courier New"/>
        </w:rPr>
        <w:t xml:space="preserve"> </w:t>
      </w:r>
      <w:r>
        <w:rPr>
          <w:rFonts w:ascii="Courier New" w:hAnsi="Courier New" w:cs="Courier New"/>
        </w:rPr>
        <w:t>conservatorship</w:t>
      </w:r>
      <w:r w:rsidR="00195E0C">
        <w:rPr>
          <w:rFonts w:ascii="Courier New" w:hAnsi="Courier New" w:cs="Courier New"/>
        </w:rPr>
        <w:t xml:space="preserve"> (see </w:t>
      </w:r>
      <w:r w:rsidR="00071E60">
        <w:rPr>
          <w:rFonts w:ascii="Courier New" w:hAnsi="Courier New" w:cs="Courier New"/>
        </w:rPr>
        <w:t xml:space="preserve">12 CFR </w:t>
      </w:r>
      <w:r w:rsidR="00640079" w:rsidRPr="00AD61DF">
        <w:rPr>
          <w:rFonts w:ascii="Courier New" w:hAnsi="Courier New" w:cs="Courier New"/>
        </w:rPr>
        <w:t>§</w:t>
      </w:r>
      <w:r w:rsidR="00071E60" w:rsidRPr="00887FE3">
        <w:rPr>
          <w:rFonts w:ascii="Courier New" w:hAnsi="Courier New" w:cs="Courier New"/>
        </w:rPr>
        <w:t xml:space="preserve"> </w:t>
      </w:r>
      <w:r w:rsidR="00071E60">
        <w:rPr>
          <w:rFonts w:ascii="Courier New" w:hAnsi="Courier New" w:cs="Courier New"/>
        </w:rPr>
        <w:t xml:space="preserve">1240.4(d)(1) and </w:t>
      </w:r>
      <w:r w:rsidR="00A70C1A">
        <w:rPr>
          <w:rFonts w:ascii="Courier New" w:hAnsi="Courier New" w:cs="Courier New"/>
        </w:rPr>
        <w:t>(d)(2)</w:t>
      </w:r>
      <w:r w:rsidR="00195E0C">
        <w:rPr>
          <w:rFonts w:ascii="Courier New" w:hAnsi="Courier New" w:cs="Courier New"/>
        </w:rPr>
        <w:t>).</w:t>
      </w:r>
      <w:r w:rsidR="00200AC0">
        <w:rPr>
          <w:rFonts w:ascii="Courier New" w:hAnsi="Courier New" w:cs="Courier New"/>
        </w:rPr>
        <w:t xml:space="preserve"> Like the FBRAs, the FHFA did not adopt the </w:t>
      </w:r>
      <w:r w:rsidR="00234BCD">
        <w:rPr>
          <w:rFonts w:ascii="Courier New" w:hAnsi="Courier New" w:cs="Courier New"/>
        </w:rPr>
        <w:t xml:space="preserve">foundation </w:t>
      </w:r>
      <w:r w:rsidR="00A70C1A">
        <w:rPr>
          <w:rFonts w:ascii="Courier New" w:hAnsi="Courier New" w:cs="Courier New"/>
        </w:rPr>
        <w:t xml:space="preserve">IRB </w:t>
      </w:r>
      <w:r w:rsidR="00200AC0">
        <w:rPr>
          <w:rFonts w:ascii="Courier New" w:hAnsi="Courier New" w:cs="Courier New"/>
        </w:rPr>
        <w:t xml:space="preserve">approach and includes market risk </w:t>
      </w:r>
      <w:r w:rsidR="003B239D">
        <w:rPr>
          <w:rFonts w:ascii="Courier New" w:hAnsi="Courier New" w:cs="Courier New"/>
        </w:rPr>
        <w:t xml:space="preserve">(as appropriate) </w:t>
      </w:r>
      <w:r w:rsidR="00200AC0">
        <w:rPr>
          <w:rFonts w:ascii="Courier New" w:hAnsi="Courier New" w:cs="Courier New"/>
        </w:rPr>
        <w:t xml:space="preserve">and operational risk, as well as credit risk, in its calculation of risk-weighted assets under the </w:t>
      </w:r>
      <w:r w:rsidR="00A70C1A">
        <w:rPr>
          <w:rFonts w:ascii="Courier New" w:hAnsi="Courier New" w:cs="Courier New"/>
        </w:rPr>
        <w:t>A-IRB</w:t>
      </w:r>
      <w:r w:rsidR="00200AC0">
        <w:rPr>
          <w:rFonts w:ascii="Courier New" w:hAnsi="Courier New" w:cs="Courier New"/>
        </w:rPr>
        <w:t xml:space="preserve"> </w:t>
      </w:r>
      <w:r w:rsidR="00DE59F2">
        <w:rPr>
          <w:rFonts w:ascii="Courier New" w:hAnsi="Courier New" w:cs="Courier New"/>
        </w:rPr>
        <w:t xml:space="preserve">approach </w:t>
      </w:r>
      <w:r w:rsidR="00F6132B">
        <w:rPr>
          <w:rFonts w:ascii="Courier New" w:hAnsi="Courier New" w:cs="Courier New"/>
        </w:rPr>
        <w:t>(see 12 CFR</w:t>
      </w:r>
      <w:r w:rsidR="00AD7B2E">
        <w:rPr>
          <w:rFonts w:ascii="Courier New" w:hAnsi="Courier New" w:cs="Courier New"/>
        </w:rPr>
        <w:t xml:space="preserve"> </w:t>
      </w:r>
      <w:r w:rsidR="00640079" w:rsidRPr="00AD61DF">
        <w:rPr>
          <w:rFonts w:ascii="Courier New" w:hAnsi="Courier New" w:cs="Courier New"/>
        </w:rPr>
        <w:t>§</w:t>
      </w:r>
      <w:r w:rsidR="00AD7B2E" w:rsidRPr="00887FE3">
        <w:rPr>
          <w:rFonts w:ascii="Courier New" w:hAnsi="Courier New" w:cs="Courier New"/>
        </w:rPr>
        <w:t xml:space="preserve"> </w:t>
      </w:r>
      <w:r w:rsidR="00AD7B2E">
        <w:rPr>
          <w:rFonts w:ascii="Courier New" w:hAnsi="Courier New" w:cs="Courier New"/>
        </w:rPr>
        <w:t>1240</w:t>
      </w:r>
      <w:r w:rsidR="00F6132B">
        <w:rPr>
          <w:rFonts w:ascii="Courier New" w:hAnsi="Courier New" w:cs="Courier New"/>
        </w:rPr>
        <w:t xml:space="preserve"> </w:t>
      </w:r>
      <w:r w:rsidR="00FA2807">
        <w:rPr>
          <w:rFonts w:ascii="Courier New" w:hAnsi="Courier New" w:cs="Courier New"/>
        </w:rPr>
        <w:t>S</w:t>
      </w:r>
      <w:r w:rsidR="00F6132B">
        <w:rPr>
          <w:rFonts w:ascii="Courier New" w:hAnsi="Courier New" w:cs="Courier New"/>
        </w:rPr>
        <w:t xml:space="preserve">ubpart E and 12 CFR </w:t>
      </w:r>
      <w:r w:rsidR="00640079" w:rsidRPr="00AD61DF">
        <w:rPr>
          <w:rFonts w:ascii="Courier New" w:hAnsi="Courier New" w:cs="Courier New"/>
        </w:rPr>
        <w:t>§</w:t>
      </w:r>
      <w:r w:rsidR="00F6132B" w:rsidRPr="00887FE3">
        <w:rPr>
          <w:rFonts w:ascii="Courier New" w:hAnsi="Courier New" w:cs="Courier New"/>
        </w:rPr>
        <w:t xml:space="preserve"> </w:t>
      </w:r>
      <w:r w:rsidR="00AD7B2E">
        <w:rPr>
          <w:rFonts w:ascii="Courier New" w:hAnsi="Courier New" w:cs="Courier New"/>
        </w:rPr>
        <w:t xml:space="preserve">1240 </w:t>
      </w:r>
      <w:r w:rsidR="00FA2807">
        <w:rPr>
          <w:rFonts w:ascii="Courier New" w:hAnsi="Courier New" w:cs="Courier New"/>
        </w:rPr>
        <w:t>S</w:t>
      </w:r>
      <w:r w:rsidR="00F6132B">
        <w:rPr>
          <w:rFonts w:ascii="Courier New" w:hAnsi="Courier New" w:cs="Courier New"/>
        </w:rPr>
        <w:t>ubpart F).</w:t>
      </w:r>
      <w:r w:rsidR="00200AC0">
        <w:rPr>
          <w:rFonts w:ascii="Courier New" w:hAnsi="Courier New" w:cs="Courier New"/>
        </w:rPr>
        <w:t xml:space="preserve"> </w:t>
      </w:r>
    </w:p>
  </w:footnote>
  <w:footnote w:id="16">
    <w:p w14:paraId="609E881B" w14:textId="20F919CC" w:rsidR="0032393A" w:rsidRDefault="0032393A">
      <w:pPr>
        <w:pStyle w:val="FootnoteText"/>
      </w:pPr>
      <w:r w:rsidRPr="00AB2AB7">
        <w:rPr>
          <w:rStyle w:val="FootnoteReference"/>
          <w:rFonts w:ascii="Courier New" w:hAnsi="Courier New" w:cs="Courier New"/>
        </w:rPr>
        <w:footnoteRef/>
      </w:r>
      <w:r w:rsidRPr="00AB2AB7">
        <w:rPr>
          <w:rFonts w:ascii="Courier New" w:hAnsi="Courier New" w:cs="Courier New"/>
        </w:rPr>
        <w:t xml:space="preserve"> </w:t>
      </w:r>
      <w:r w:rsidRPr="00711CFD">
        <w:rPr>
          <w:rFonts w:ascii="Courier New" w:hAnsi="Courier New" w:cs="Courier New"/>
        </w:rPr>
        <w:t xml:space="preserve">12 CFR </w:t>
      </w:r>
      <w:r w:rsidR="00640079" w:rsidRPr="00AD61DF">
        <w:rPr>
          <w:rFonts w:ascii="Courier New" w:hAnsi="Courier New" w:cs="Courier New"/>
        </w:rPr>
        <w:t>§</w:t>
      </w:r>
      <w:r w:rsidRPr="00887FE3">
        <w:rPr>
          <w:rFonts w:ascii="Courier New" w:hAnsi="Courier New" w:cs="Courier New"/>
        </w:rPr>
        <w:t xml:space="preserve"> </w:t>
      </w:r>
      <w:r w:rsidRPr="00711CFD">
        <w:rPr>
          <w:rFonts w:ascii="Courier New" w:hAnsi="Courier New" w:cs="Courier New"/>
        </w:rPr>
        <w:t>1240.10.</w:t>
      </w:r>
    </w:p>
  </w:footnote>
  <w:footnote w:id="17">
    <w:p w14:paraId="490D837B" w14:textId="3FEFC96F" w:rsidR="007D265E" w:rsidRPr="0071052E" w:rsidRDefault="007D265E" w:rsidP="007D265E">
      <w:pPr>
        <w:pStyle w:val="FootnoteText"/>
        <w:rPr>
          <w:rFonts w:ascii="Courier New" w:hAnsi="Courier New" w:cs="Courier New"/>
        </w:rPr>
      </w:pPr>
      <w:r w:rsidRPr="0071052E">
        <w:rPr>
          <w:rStyle w:val="FootnoteReference"/>
          <w:rFonts w:ascii="Courier New" w:hAnsi="Courier New" w:cs="Courier New"/>
        </w:rPr>
        <w:footnoteRef/>
      </w:r>
      <w:r w:rsidRPr="0071052E">
        <w:rPr>
          <w:rFonts w:ascii="Courier New" w:hAnsi="Courier New" w:cs="Courier New"/>
        </w:rPr>
        <w:t xml:space="preserve"> </w:t>
      </w:r>
      <w:r>
        <w:rPr>
          <w:rFonts w:ascii="Courier New" w:hAnsi="Courier New" w:cs="Courier New"/>
        </w:rPr>
        <w:t xml:space="preserve">See </w:t>
      </w:r>
      <w:r w:rsidR="00206D23">
        <w:rPr>
          <w:rFonts w:ascii="Courier New" w:hAnsi="Courier New" w:cs="Courier New"/>
        </w:rPr>
        <w:t xml:space="preserve">“History of Fannie Mae and Freddie Mac Conservatorships,” at </w:t>
      </w:r>
      <w:r w:rsidR="00D4565A" w:rsidRPr="00D4565A">
        <w:rPr>
          <w:rFonts w:ascii="Courier New" w:hAnsi="Courier New" w:cs="Courier New"/>
        </w:rPr>
        <w:t>https://www.fhfa.gov/Conservatorship/Pages/History-of-Fannie-Mae--Freddie-Conservatorships.aspx#:~:text=History%20of%20Fannie%20Mae%20and%20Freddie%20Mac%20Conservatorships,its%20authorities%20to%20place%20each%20Enterprise%20into%20conservatorship</w:t>
      </w:r>
      <w:r w:rsidR="00206D23">
        <w:rPr>
          <w:rFonts w:ascii="Courier New" w:hAnsi="Courier New" w:cs="Courier New"/>
        </w:rPr>
        <w:t>,</w:t>
      </w:r>
      <w:r w:rsidR="00D4565A">
        <w:rPr>
          <w:rFonts w:ascii="Courier New" w:hAnsi="Courier New" w:cs="Courier New"/>
        </w:rPr>
        <w:t>.</w:t>
      </w:r>
      <w:r w:rsidR="00206D23">
        <w:rPr>
          <w:rFonts w:ascii="Courier New" w:hAnsi="Courier New" w:cs="Courier New"/>
        </w:rPr>
        <w:t xml:space="preserve"> </w:t>
      </w:r>
    </w:p>
  </w:footnote>
  <w:footnote w:id="18">
    <w:p w14:paraId="35F2BEA2" w14:textId="2AC2EC18" w:rsidR="007B1380" w:rsidRPr="007B08BC" w:rsidRDefault="007B1380">
      <w:pPr>
        <w:pStyle w:val="FootnoteText"/>
        <w:rPr>
          <w:rFonts w:ascii="Courier New" w:hAnsi="Courier New" w:cs="Courier New"/>
        </w:rPr>
      </w:pPr>
      <w:r w:rsidRPr="007B08BC">
        <w:rPr>
          <w:rStyle w:val="FootnoteReference"/>
          <w:rFonts w:ascii="Courier New" w:hAnsi="Courier New" w:cs="Courier New"/>
        </w:rPr>
        <w:footnoteRef/>
      </w:r>
      <w:r w:rsidRPr="007B08BC">
        <w:rPr>
          <w:rFonts w:ascii="Courier New" w:hAnsi="Courier New" w:cs="Courier New"/>
        </w:rPr>
        <w:t xml:space="preserve"> </w:t>
      </w:r>
      <w:bookmarkStart w:id="4" w:name="_Hlk114560739"/>
      <w:r w:rsidRPr="007B1380">
        <w:rPr>
          <w:rFonts w:ascii="Courier New" w:hAnsi="Courier New" w:cs="Courier New"/>
        </w:rPr>
        <w:t xml:space="preserve">78 FR 65145 </w:t>
      </w:r>
      <w:r w:rsidR="006B4964">
        <w:rPr>
          <w:rFonts w:ascii="Courier New" w:hAnsi="Courier New" w:cs="Courier New"/>
        </w:rPr>
        <w:t>(</w:t>
      </w:r>
      <w:r w:rsidRPr="007B1380">
        <w:rPr>
          <w:rFonts w:ascii="Courier New" w:hAnsi="Courier New" w:cs="Courier New"/>
        </w:rPr>
        <w:t>Oct</w:t>
      </w:r>
      <w:r w:rsidR="00235B85">
        <w:rPr>
          <w:rFonts w:ascii="Courier New" w:hAnsi="Courier New" w:cs="Courier New"/>
        </w:rPr>
        <w:t>.</w:t>
      </w:r>
      <w:r w:rsidRPr="007B1380">
        <w:rPr>
          <w:rFonts w:ascii="Courier New" w:hAnsi="Courier New" w:cs="Courier New"/>
        </w:rPr>
        <w:t xml:space="preserve"> 31, 2013</w:t>
      </w:r>
      <w:bookmarkEnd w:id="4"/>
      <w:r w:rsidR="006B4964">
        <w:rPr>
          <w:rFonts w:ascii="Courier New" w:hAnsi="Courier New" w:cs="Courier New"/>
        </w:rPr>
        <w:t>)</w:t>
      </w:r>
      <w:r>
        <w:rPr>
          <w:rFonts w:ascii="Courier New" w:hAnsi="Courier New" w:cs="Courier New"/>
        </w:rPr>
        <w:t xml:space="preserve">.  This rule </w:t>
      </w:r>
      <w:r w:rsidR="00B61897">
        <w:rPr>
          <w:rFonts w:ascii="Courier New" w:hAnsi="Courier New" w:cs="Courier New"/>
        </w:rPr>
        <w:t xml:space="preserve">is set forth </w:t>
      </w:r>
      <w:r>
        <w:rPr>
          <w:rFonts w:ascii="Courier New" w:hAnsi="Courier New" w:cs="Courier New"/>
        </w:rPr>
        <w:t xml:space="preserve">at </w:t>
      </w:r>
      <w:r w:rsidR="00AE4728">
        <w:rPr>
          <w:rFonts w:ascii="Courier New" w:hAnsi="Courier New" w:cs="Courier New"/>
        </w:rPr>
        <w:t xml:space="preserve">12 CFR </w:t>
      </w:r>
      <w:r w:rsidR="00640079" w:rsidRPr="00AD61DF">
        <w:rPr>
          <w:rFonts w:ascii="Courier New" w:hAnsi="Courier New" w:cs="Courier New"/>
        </w:rPr>
        <w:t>§</w:t>
      </w:r>
      <w:r w:rsidR="00AE4728" w:rsidRPr="00887FE3">
        <w:rPr>
          <w:rFonts w:ascii="Courier New" w:hAnsi="Courier New" w:cs="Courier New"/>
        </w:rPr>
        <w:t xml:space="preserve"> </w:t>
      </w:r>
      <w:r w:rsidR="00AE4728">
        <w:rPr>
          <w:rFonts w:ascii="Courier New" w:hAnsi="Courier New" w:cs="Courier New"/>
        </w:rPr>
        <w:t xml:space="preserve">652 </w:t>
      </w:r>
      <w:r w:rsidR="00200C32">
        <w:rPr>
          <w:rFonts w:ascii="Courier New" w:hAnsi="Courier New" w:cs="Courier New"/>
        </w:rPr>
        <w:t>S</w:t>
      </w:r>
      <w:r>
        <w:rPr>
          <w:rFonts w:ascii="Courier New" w:hAnsi="Courier New" w:cs="Courier New"/>
        </w:rPr>
        <w:t>ubpart B.</w:t>
      </w:r>
    </w:p>
  </w:footnote>
  <w:footnote w:id="19">
    <w:p w14:paraId="11967C2C" w14:textId="36599B73" w:rsidR="00D2079B" w:rsidRPr="00D2079B" w:rsidRDefault="00D2079B">
      <w:pPr>
        <w:pStyle w:val="FootnoteText"/>
      </w:pPr>
      <w:r>
        <w:rPr>
          <w:rStyle w:val="FootnoteReference"/>
        </w:rPr>
        <w:footnoteRef/>
      </w:r>
      <w:r w:rsidRPr="00EF735C">
        <w:rPr>
          <w:rFonts w:ascii="Courier New" w:hAnsi="Courier New" w:cs="Courier New"/>
        </w:rPr>
        <w:t xml:space="preserve"> </w:t>
      </w:r>
      <w:r w:rsidRPr="000D1712">
        <w:rPr>
          <w:rFonts w:ascii="Courier New" w:hAnsi="Courier New" w:cs="Courier New"/>
        </w:rPr>
        <w:t>12 CFR §</w:t>
      </w:r>
      <w:r w:rsidRPr="00887FE3">
        <w:rPr>
          <w:rFonts w:ascii="Courier New" w:hAnsi="Courier New" w:cs="Courier New"/>
        </w:rPr>
        <w:t xml:space="preserve"> </w:t>
      </w:r>
      <w:r w:rsidRPr="000D1712">
        <w:rPr>
          <w:rFonts w:ascii="Courier New" w:hAnsi="Courier New" w:cs="Courier New"/>
        </w:rPr>
        <w:t>652.61(b), definition of “Tier 1 ratio.”</w:t>
      </w:r>
    </w:p>
  </w:footnote>
  <w:footnote w:id="20">
    <w:p w14:paraId="215B5A2F" w14:textId="0DFF1241" w:rsidR="002F63D5" w:rsidRPr="001D51B8" w:rsidRDefault="002F63D5" w:rsidP="002F63D5">
      <w:pPr>
        <w:pStyle w:val="FootnoteText"/>
        <w:rPr>
          <w:rFonts w:ascii="Courier New" w:hAnsi="Courier New" w:cs="Courier New"/>
        </w:rPr>
      </w:pPr>
      <w:r w:rsidRPr="001D51B8">
        <w:rPr>
          <w:rStyle w:val="FootnoteReference"/>
          <w:rFonts w:ascii="Courier New" w:hAnsi="Courier New" w:cs="Courier New"/>
        </w:rPr>
        <w:footnoteRef/>
      </w:r>
      <w:r w:rsidRPr="001D51B8">
        <w:rPr>
          <w:rFonts w:ascii="Courier New" w:hAnsi="Courier New" w:cs="Courier New"/>
        </w:rPr>
        <w:t xml:space="preserve"> </w:t>
      </w:r>
      <w:r>
        <w:rPr>
          <w:rFonts w:ascii="Courier New" w:hAnsi="Courier New" w:cs="Courier New"/>
          <w:i/>
          <w:iCs/>
        </w:rPr>
        <w:t xml:space="preserve">See, e.g., </w:t>
      </w:r>
      <w:r>
        <w:rPr>
          <w:rFonts w:ascii="Courier New" w:hAnsi="Courier New" w:cs="Courier New"/>
        </w:rPr>
        <w:t>F</w:t>
      </w:r>
      <w:r w:rsidR="001B156F">
        <w:rPr>
          <w:rFonts w:ascii="Courier New" w:hAnsi="Courier New" w:cs="Courier New"/>
        </w:rPr>
        <w:t xml:space="preserve">armer Mac </w:t>
      </w:r>
      <w:r>
        <w:rPr>
          <w:rFonts w:ascii="Courier New" w:hAnsi="Courier New" w:cs="Courier New"/>
        </w:rPr>
        <w:t>Form 10-Q for the quarterly period ended June 30, 2022, p</w:t>
      </w:r>
      <w:r w:rsidR="001B156F">
        <w:rPr>
          <w:rFonts w:ascii="Courier New" w:hAnsi="Courier New" w:cs="Courier New"/>
        </w:rPr>
        <w:t>age</w:t>
      </w:r>
      <w:r>
        <w:rPr>
          <w:rFonts w:ascii="Courier New" w:hAnsi="Courier New" w:cs="Courier New"/>
        </w:rPr>
        <w:t xml:space="preserve"> 111, at </w:t>
      </w:r>
      <w:r w:rsidRPr="009C6AAC">
        <w:rPr>
          <w:rFonts w:ascii="Courier New" w:hAnsi="Courier New" w:cs="Courier New"/>
        </w:rPr>
        <w:t>https://www.sec.gov/ix?doc=/Archives/edgar/data/845877/000084587722000163/agm-20220630.htm</w:t>
      </w:r>
    </w:p>
  </w:footnote>
  <w:footnote w:id="21">
    <w:p w14:paraId="1C29DAFF" w14:textId="441CAA47" w:rsidR="002F63D5" w:rsidRDefault="002F63D5" w:rsidP="002F63D5">
      <w:pPr>
        <w:pStyle w:val="FootnoteText"/>
      </w:pPr>
      <w:r>
        <w:rPr>
          <w:rStyle w:val="FootnoteReference"/>
        </w:rPr>
        <w:footnoteRef/>
      </w:r>
      <w:r>
        <w:t xml:space="preserve"> </w:t>
      </w:r>
      <w:r w:rsidRPr="0098116D">
        <w:rPr>
          <w:rFonts w:ascii="Courier New" w:hAnsi="Courier New" w:cs="Courier New"/>
          <w:i/>
          <w:iCs/>
        </w:rPr>
        <w:t>See</w:t>
      </w:r>
      <w:r w:rsidR="00E160BE">
        <w:rPr>
          <w:rFonts w:ascii="Courier New" w:hAnsi="Courier New" w:cs="Courier New"/>
          <w:i/>
          <w:iCs/>
        </w:rPr>
        <w:t>, e.g.,</w:t>
      </w:r>
      <w:r w:rsidRPr="00F70FE4">
        <w:rPr>
          <w:rFonts w:ascii="Courier New" w:hAnsi="Courier New" w:cs="Courier New"/>
        </w:rPr>
        <w:t xml:space="preserve"> Farmer Mac</w:t>
      </w:r>
      <w:r w:rsidR="00586A3B">
        <w:rPr>
          <w:rFonts w:ascii="Courier New" w:hAnsi="Courier New" w:cs="Courier New"/>
        </w:rPr>
        <w:t>’s</w:t>
      </w:r>
      <w:r w:rsidRPr="00F70FE4">
        <w:rPr>
          <w:rFonts w:ascii="Courier New" w:hAnsi="Courier New" w:cs="Courier New"/>
        </w:rPr>
        <w:t xml:space="preserve"> </w:t>
      </w:r>
      <w:r w:rsidR="001B156F">
        <w:rPr>
          <w:rFonts w:ascii="Courier New" w:hAnsi="Courier New" w:cs="Courier New"/>
        </w:rPr>
        <w:t>F</w:t>
      </w:r>
      <w:r w:rsidRPr="00F70FE4">
        <w:rPr>
          <w:rFonts w:ascii="Courier New" w:hAnsi="Courier New" w:cs="Courier New"/>
        </w:rPr>
        <w:t>orm 10-K for the period ending December 31, 2021, page 3</w:t>
      </w:r>
      <w:r>
        <w:rPr>
          <w:rFonts w:ascii="Courier New" w:hAnsi="Courier New" w:cs="Courier New"/>
        </w:rPr>
        <w:t>2</w:t>
      </w:r>
      <w:r w:rsidR="00E160BE">
        <w:rPr>
          <w:rFonts w:ascii="Courier New" w:hAnsi="Courier New" w:cs="Courier New"/>
        </w:rPr>
        <w:t xml:space="preserve"> at</w:t>
      </w:r>
      <w:r>
        <w:rPr>
          <w:rFonts w:ascii="Courier New" w:hAnsi="Courier New" w:cs="Courier New"/>
        </w:rPr>
        <w:t xml:space="preserve"> </w:t>
      </w:r>
      <w:r w:rsidRPr="0058179C">
        <w:rPr>
          <w:rFonts w:ascii="Courier New" w:hAnsi="Courier New" w:cs="Courier New"/>
        </w:rPr>
        <w:t>https://www.sec.gov/ix?doc=/Archives/edgar/data/845877/000084587722000022/agm-20211231.htm</w:t>
      </w:r>
      <w:r>
        <w:rPr>
          <w:rFonts w:ascii="Courier New" w:hAnsi="Courier New" w:cs="Courier New"/>
        </w:rPr>
        <w:t>.</w:t>
      </w:r>
    </w:p>
  </w:footnote>
  <w:footnote w:id="22">
    <w:p w14:paraId="19E7441C" w14:textId="048D8716" w:rsidR="00FE5DF9" w:rsidRPr="00CF51BE" w:rsidRDefault="00FE5DF9" w:rsidP="00FE5DF9">
      <w:pPr>
        <w:pStyle w:val="FootnoteText"/>
      </w:pPr>
      <w:r w:rsidRPr="00A475F7">
        <w:rPr>
          <w:rStyle w:val="FootnoteReference"/>
          <w:rFonts w:ascii="Courier New" w:hAnsi="Courier New" w:cs="Courier New"/>
        </w:rPr>
        <w:footnoteRef/>
      </w:r>
      <w:r>
        <w:t xml:space="preserve"> </w:t>
      </w:r>
      <w:r w:rsidR="00010112" w:rsidRPr="00EF735C">
        <w:rPr>
          <w:rFonts w:ascii="Courier New" w:hAnsi="Courier New" w:cs="Courier New"/>
          <w:i/>
          <w:iCs/>
        </w:rPr>
        <w:t>See</w:t>
      </w:r>
      <w:r w:rsidR="00010112" w:rsidRPr="00EF735C">
        <w:rPr>
          <w:rFonts w:ascii="Courier New" w:hAnsi="Courier New" w:cs="Courier New"/>
        </w:rPr>
        <w:t xml:space="preserve"> </w:t>
      </w:r>
      <w:r w:rsidRPr="00010112">
        <w:rPr>
          <w:rFonts w:ascii="Courier New" w:hAnsi="Courier New" w:cs="Courier New"/>
        </w:rPr>
        <w:t>Section</w:t>
      </w:r>
      <w:r w:rsidRPr="00111C3D">
        <w:rPr>
          <w:rFonts w:ascii="Courier New" w:hAnsi="Courier New" w:cs="Courier New"/>
        </w:rPr>
        <w:t xml:space="preserve"> 5406 of </w:t>
      </w:r>
      <w:r w:rsidRPr="00ED7D77">
        <w:rPr>
          <w:rFonts w:ascii="Courier New" w:hAnsi="Courier New" w:cs="Courier New"/>
        </w:rPr>
        <w:t>Pub. L. 110-246, 122 Stat. 1651</w:t>
      </w:r>
      <w:r w:rsidR="00010112">
        <w:rPr>
          <w:rFonts w:ascii="Courier New" w:hAnsi="Courier New" w:cs="Courier New"/>
        </w:rPr>
        <w:t>, 1920,</w:t>
      </w:r>
      <w:r w:rsidR="00A905DA">
        <w:rPr>
          <w:rFonts w:ascii="Courier New" w:hAnsi="Courier New" w:cs="Courier New"/>
        </w:rPr>
        <w:t xml:space="preserve"> </w:t>
      </w:r>
      <w:r w:rsidRPr="00ED7D77">
        <w:rPr>
          <w:rFonts w:ascii="Courier New" w:hAnsi="Courier New" w:cs="Courier New"/>
        </w:rPr>
        <w:t>June 18, 2008</w:t>
      </w:r>
      <w:r w:rsidR="00010112">
        <w:rPr>
          <w:rFonts w:ascii="Courier New" w:hAnsi="Courier New" w:cs="Courier New"/>
        </w:rPr>
        <w:t xml:space="preserve"> (codified at section 8.0(9) of the Act</w:t>
      </w:r>
      <w:r w:rsidR="00A905DA">
        <w:rPr>
          <w:rFonts w:ascii="Courier New" w:hAnsi="Courier New" w:cs="Courier New"/>
        </w:rPr>
        <w:t>)</w:t>
      </w:r>
      <w:r w:rsidR="00B84909">
        <w:rPr>
          <w:rFonts w:ascii="Courier New" w:hAnsi="Courier New" w:cs="Courier New"/>
        </w:rPr>
        <w:t>.</w:t>
      </w:r>
    </w:p>
  </w:footnote>
  <w:footnote w:id="23">
    <w:p w14:paraId="709082BD" w14:textId="3B29D0E9" w:rsidR="003306EB" w:rsidRDefault="003306EB" w:rsidP="003306EB">
      <w:pPr>
        <w:pStyle w:val="FootnoteText"/>
      </w:pPr>
      <w:r>
        <w:rPr>
          <w:rStyle w:val="FootnoteReference"/>
        </w:rPr>
        <w:footnoteRef/>
      </w:r>
      <w:r>
        <w:t xml:space="preserve"> </w:t>
      </w:r>
      <w:r w:rsidRPr="00001EB8">
        <w:rPr>
          <w:rFonts w:ascii="Courier New" w:hAnsi="Courier New" w:cs="Courier New"/>
        </w:rPr>
        <w:t xml:space="preserve">Farmer Mac </w:t>
      </w:r>
      <w:r w:rsidR="00FA1AFA">
        <w:rPr>
          <w:rFonts w:ascii="Courier New" w:hAnsi="Courier New" w:cs="Courier New"/>
        </w:rPr>
        <w:t>is authorized to invest in eligible</w:t>
      </w:r>
      <w:r w:rsidRPr="00001EB8">
        <w:rPr>
          <w:rFonts w:ascii="Courier New" w:hAnsi="Courier New" w:cs="Courier New"/>
        </w:rPr>
        <w:t xml:space="preserve"> non-program investments. In this activity, Farmer Mac purchases eligible securities for the purposes of</w:t>
      </w:r>
      <w:r w:rsidR="00FB0F34">
        <w:rPr>
          <w:rFonts w:ascii="Courier New" w:hAnsi="Courier New" w:cs="Courier New"/>
        </w:rPr>
        <w:t xml:space="preserve"> enterprise risk management, including complying with its</w:t>
      </w:r>
      <w:r w:rsidRPr="00001EB8">
        <w:rPr>
          <w:rFonts w:ascii="Courier New" w:hAnsi="Courier New" w:cs="Courier New"/>
        </w:rPr>
        <w:t xml:space="preserve"> interest rate risk</w:t>
      </w:r>
      <w:r w:rsidR="00FB0F34">
        <w:rPr>
          <w:rFonts w:ascii="Courier New" w:hAnsi="Courier New" w:cs="Courier New"/>
        </w:rPr>
        <w:t xml:space="preserve"> requirements</w:t>
      </w:r>
      <w:r w:rsidRPr="00001EB8">
        <w:rPr>
          <w:rFonts w:ascii="Courier New" w:hAnsi="Courier New" w:cs="Courier New"/>
        </w:rPr>
        <w:t xml:space="preserve">, </w:t>
      </w:r>
      <w:r w:rsidR="00FB0F34">
        <w:rPr>
          <w:rFonts w:ascii="Courier New" w:hAnsi="Courier New" w:cs="Courier New"/>
        </w:rPr>
        <w:t xml:space="preserve">complying with its </w:t>
      </w:r>
      <w:r w:rsidRPr="00001EB8">
        <w:rPr>
          <w:rFonts w:ascii="Courier New" w:hAnsi="Courier New" w:cs="Courier New"/>
        </w:rPr>
        <w:t>liquidity risk</w:t>
      </w:r>
      <w:r w:rsidR="00FB0F34">
        <w:rPr>
          <w:rFonts w:ascii="Courier New" w:hAnsi="Courier New" w:cs="Courier New"/>
        </w:rPr>
        <w:t xml:space="preserve"> requirements</w:t>
      </w:r>
      <w:r w:rsidRPr="00001EB8">
        <w:rPr>
          <w:rFonts w:ascii="Courier New" w:hAnsi="Courier New" w:cs="Courier New"/>
        </w:rPr>
        <w:t xml:space="preserve">, </w:t>
      </w:r>
      <w:r w:rsidR="00FB0F34">
        <w:rPr>
          <w:rFonts w:ascii="Courier New" w:hAnsi="Courier New" w:cs="Courier New"/>
        </w:rPr>
        <w:t xml:space="preserve">managing </w:t>
      </w:r>
      <w:r w:rsidRPr="00001EB8">
        <w:rPr>
          <w:rFonts w:ascii="Courier New" w:hAnsi="Courier New" w:cs="Courier New"/>
        </w:rPr>
        <w:t>surplus short-term funds, and complementing program business activities.</w:t>
      </w:r>
      <w:r w:rsidR="00FB0F34">
        <w:rPr>
          <w:rFonts w:ascii="Courier New" w:hAnsi="Courier New" w:cs="Courier New"/>
        </w:rPr>
        <w:t xml:space="preserve">  </w:t>
      </w:r>
      <w:r w:rsidR="00FB0F34">
        <w:rPr>
          <w:rFonts w:ascii="Courier New" w:hAnsi="Courier New" w:cs="Courier New"/>
          <w:i/>
          <w:iCs/>
        </w:rPr>
        <w:t>See</w:t>
      </w:r>
      <w:r w:rsidR="00FB0F34">
        <w:rPr>
          <w:rFonts w:ascii="Courier New" w:hAnsi="Courier New" w:cs="Courier New"/>
        </w:rPr>
        <w:t xml:space="preserve"> 12 CFR § 652.15.</w:t>
      </w:r>
      <w:r w:rsidR="00797521">
        <w:rPr>
          <w:rFonts w:ascii="Courier New" w:hAnsi="Courier New" w:cs="Courier New"/>
        </w:rPr>
        <w:t xml:space="preserve"> </w:t>
      </w:r>
      <w:r w:rsidR="00FB0F34">
        <w:rPr>
          <w:rFonts w:ascii="Courier New" w:hAnsi="Courier New" w:cs="Courier New"/>
        </w:rPr>
        <w:t xml:space="preserve"> </w:t>
      </w:r>
      <w:r w:rsidR="00797521">
        <w:rPr>
          <w:rFonts w:ascii="Courier New" w:hAnsi="Courier New" w:cs="Courier New"/>
        </w:rPr>
        <w:t xml:space="preserve">These </w:t>
      </w:r>
      <w:r w:rsidR="00FB0F34">
        <w:rPr>
          <w:rFonts w:ascii="Courier New" w:hAnsi="Courier New" w:cs="Courier New"/>
        </w:rPr>
        <w:t xml:space="preserve">investments </w:t>
      </w:r>
      <w:r w:rsidR="002E7001">
        <w:rPr>
          <w:rFonts w:ascii="Courier New" w:hAnsi="Courier New" w:cs="Courier New"/>
        </w:rPr>
        <w:t xml:space="preserve"> </w:t>
      </w:r>
      <w:r w:rsidR="00797521">
        <w:rPr>
          <w:rFonts w:ascii="Courier New" w:hAnsi="Courier New" w:cs="Courier New"/>
        </w:rPr>
        <w:t>also contribute to total risk-weighted assets for capital purposes.</w:t>
      </w:r>
    </w:p>
  </w:footnote>
  <w:footnote w:id="24">
    <w:p w14:paraId="54F3DEC4" w14:textId="77777777" w:rsidR="00FA1AFA" w:rsidRPr="004655F1" w:rsidRDefault="00FA1AFA" w:rsidP="00FA1AFA">
      <w:pPr>
        <w:pStyle w:val="FootnoteText"/>
        <w:rPr>
          <w:rFonts w:ascii="Courier New" w:hAnsi="Courier New" w:cs="Courier New"/>
        </w:rPr>
      </w:pPr>
      <w:r w:rsidRPr="004655F1">
        <w:rPr>
          <w:rStyle w:val="FootnoteReference"/>
          <w:rFonts w:ascii="Courier New" w:hAnsi="Courier New" w:cs="Courier New"/>
        </w:rPr>
        <w:footnoteRef/>
      </w:r>
      <w:r w:rsidRPr="004655F1">
        <w:rPr>
          <w:rFonts w:ascii="Courier New" w:hAnsi="Courier New" w:cs="Courier New"/>
        </w:rPr>
        <w:t xml:space="preserve"> “Regulatory</w:t>
      </w:r>
      <w:r>
        <w:rPr>
          <w:rFonts w:ascii="Courier New" w:hAnsi="Courier New" w:cs="Courier New"/>
        </w:rPr>
        <w:t xml:space="preserve"> capital” is defined in section 8.31(5) of the Act as core capital “plus an allowance for losses and guarantee claims, as determined in accordance with generally accepted accounting principles [GAAP].”</w:t>
      </w:r>
    </w:p>
  </w:footnote>
  <w:footnote w:id="25">
    <w:p w14:paraId="5701255F" w14:textId="4F461369" w:rsidR="00132BBD" w:rsidRPr="00CA5391" w:rsidRDefault="00132BBD">
      <w:pPr>
        <w:pStyle w:val="FootnoteText"/>
        <w:rPr>
          <w:rFonts w:ascii="Courier New" w:hAnsi="Courier New" w:cs="Courier New"/>
        </w:rPr>
      </w:pPr>
      <w:r w:rsidRPr="0055148C">
        <w:rPr>
          <w:rStyle w:val="FootnoteReference"/>
          <w:rFonts w:ascii="Courier New" w:hAnsi="Courier New" w:cs="Courier New"/>
        </w:rPr>
        <w:footnoteRef/>
      </w:r>
      <w:r w:rsidRPr="00CA5391">
        <w:rPr>
          <w:rFonts w:ascii="Courier New" w:hAnsi="Courier New" w:cs="Courier New"/>
        </w:rPr>
        <w:t xml:space="preserve"> </w:t>
      </w:r>
      <w:bookmarkStart w:id="12" w:name="_Hlk117516205"/>
      <w:r w:rsidR="00E307A7">
        <w:rPr>
          <w:rFonts w:ascii="Courier New" w:hAnsi="Courier New" w:cs="Courier New"/>
        </w:rPr>
        <w:t xml:space="preserve">These regulations are </w:t>
      </w:r>
      <w:r w:rsidR="00FA1AFA">
        <w:rPr>
          <w:rFonts w:ascii="Courier New" w:hAnsi="Courier New" w:cs="Courier New"/>
        </w:rPr>
        <w:t xml:space="preserve">set forth </w:t>
      </w:r>
      <w:r w:rsidR="00E307A7">
        <w:rPr>
          <w:rFonts w:ascii="Courier New" w:hAnsi="Courier New" w:cs="Courier New"/>
        </w:rPr>
        <w:t xml:space="preserve">at </w:t>
      </w:r>
      <w:r w:rsidRPr="00CA5391">
        <w:rPr>
          <w:rFonts w:ascii="Courier New" w:hAnsi="Courier New" w:cs="Courier New"/>
        </w:rPr>
        <w:t>12 CFR</w:t>
      </w:r>
      <w:r w:rsidR="00640079">
        <w:rPr>
          <w:rFonts w:ascii="Courier New" w:hAnsi="Courier New" w:cs="Courier New"/>
        </w:rPr>
        <w:t xml:space="preserve"> </w:t>
      </w:r>
      <w:r w:rsidR="00E307A7">
        <w:rPr>
          <w:rFonts w:ascii="Courier New" w:hAnsi="Courier New" w:cs="Courier New"/>
        </w:rPr>
        <w:t>Part</w:t>
      </w:r>
      <w:r w:rsidRPr="00CA5391">
        <w:rPr>
          <w:rFonts w:ascii="Courier New" w:hAnsi="Courier New" w:cs="Courier New"/>
        </w:rPr>
        <w:t xml:space="preserve"> 652 Subpart B</w:t>
      </w:r>
      <w:r w:rsidR="00D13CDA">
        <w:rPr>
          <w:rFonts w:ascii="Courier New" w:hAnsi="Courier New" w:cs="Courier New"/>
        </w:rPr>
        <w:t>.</w:t>
      </w:r>
      <w:r w:rsidRPr="00CA5391">
        <w:rPr>
          <w:rFonts w:ascii="Courier New" w:hAnsi="Courier New" w:cs="Courier New"/>
        </w:rPr>
        <w:t xml:space="preserve"> </w:t>
      </w:r>
      <w:r w:rsidR="00E307A7">
        <w:rPr>
          <w:rFonts w:ascii="Courier New" w:hAnsi="Courier New" w:cs="Courier New"/>
        </w:rPr>
        <w:t xml:space="preserve">The </w:t>
      </w:r>
      <w:r w:rsidR="00FA1AFA">
        <w:rPr>
          <w:rFonts w:ascii="Courier New" w:hAnsi="Courier New" w:cs="Courier New"/>
        </w:rPr>
        <w:t xml:space="preserve">regulations </w:t>
      </w:r>
      <w:r w:rsidR="00E307A7">
        <w:rPr>
          <w:rFonts w:ascii="Courier New" w:hAnsi="Courier New" w:cs="Courier New"/>
        </w:rPr>
        <w:t xml:space="preserve">were published at </w:t>
      </w:r>
      <w:r w:rsidR="00D13CDA">
        <w:rPr>
          <w:rFonts w:ascii="Courier New" w:hAnsi="Courier New" w:cs="Courier New"/>
        </w:rPr>
        <w:t xml:space="preserve">66 FR 19048 </w:t>
      </w:r>
      <w:r w:rsidR="006B4964">
        <w:rPr>
          <w:rFonts w:ascii="Courier New" w:hAnsi="Courier New" w:cs="Courier New"/>
        </w:rPr>
        <w:t>(</w:t>
      </w:r>
      <w:r w:rsidR="00D13CDA">
        <w:rPr>
          <w:rFonts w:ascii="Courier New" w:hAnsi="Courier New" w:cs="Courier New"/>
        </w:rPr>
        <w:t>Apr</w:t>
      </w:r>
      <w:r w:rsidR="00235B85">
        <w:rPr>
          <w:rFonts w:ascii="Courier New" w:hAnsi="Courier New" w:cs="Courier New"/>
        </w:rPr>
        <w:t>.</w:t>
      </w:r>
      <w:r w:rsidR="00D13CDA">
        <w:rPr>
          <w:rFonts w:ascii="Courier New" w:hAnsi="Courier New" w:cs="Courier New"/>
        </w:rPr>
        <w:t xml:space="preserve"> 12, 2001</w:t>
      </w:r>
      <w:r w:rsidR="006B4964">
        <w:rPr>
          <w:rFonts w:ascii="Courier New" w:hAnsi="Courier New" w:cs="Courier New"/>
        </w:rPr>
        <w:t>)</w:t>
      </w:r>
      <w:r w:rsidR="007E02AB">
        <w:rPr>
          <w:rFonts w:ascii="Courier New" w:hAnsi="Courier New" w:cs="Courier New"/>
        </w:rPr>
        <w:t>;</w:t>
      </w:r>
      <w:r w:rsidR="00E307A7">
        <w:rPr>
          <w:rFonts w:ascii="Courier New" w:hAnsi="Courier New" w:cs="Courier New"/>
        </w:rPr>
        <w:t xml:space="preserve"> </w:t>
      </w:r>
      <w:r w:rsidR="00D72673">
        <w:rPr>
          <w:rFonts w:ascii="Courier New" w:hAnsi="Courier New" w:cs="Courier New"/>
        </w:rPr>
        <w:t>71</w:t>
      </w:r>
      <w:r w:rsidR="00F457D0" w:rsidRPr="00CA5391">
        <w:rPr>
          <w:rFonts w:ascii="Courier New" w:hAnsi="Courier New" w:cs="Courier New"/>
        </w:rPr>
        <w:t xml:space="preserve"> FR 77247 </w:t>
      </w:r>
      <w:r w:rsidR="006B4964">
        <w:rPr>
          <w:rFonts w:ascii="Courier New" w:hAnsi="Courier New" w:cs="Courier New"/>
        </w:rPr>
        <w:t>(</w:t>
      </w:r>
      <w:r w:rsidR="00F457D0" w:rsidRPr="00CA5391">
        <w:rPr>
          <w:rFonts w:ascii="Courier New" w:hAnsi="Courier New" w:cs="Courier New"/>
        </w:rPr>
        <w:t>Dec. 26, 2006</w:t>
      </w:r>
      <w:r w:rsidR="006B4964">
        <w:rPr>
          <w:rFonts w:ascii="Courier New" w:hAnsi="Courier New" w:cs="Courier New"/>
        </w:rPr>
        <w:t>)</w:t>
      </w:r>
      <w:r w:rsidR="007E02AB">
        <w:rPr>
          <w:rFonts w:ascii="Courier New" w:hAnsi="Courier New" w:cs="Courier New"/>
        </w:rPr>
        <w:t>;</w:t>
      </w:r>
      <w:r w:rsidR="00F457D0" w:rsidRPr="00CA5391">
        <w:rPr>
          <w:rFonts w:ascii="Courier New" w:hAnsi="Courier New" w:cs="Courier New"/>
        </w:rPr>
        <w:t xml:space="preserve"> 73 FR 31937 </w:t>
      </w:r>
      <w:r w:rsidR="006B4964">
        <w:rPr>
          <w:rFonts w:ascii="Courier New" w:hAnsi="Courier New" w:cs="Courier New"/>
        </w:rPr>
        <w:t>(</w:t>
      </w:r>
      <w:r w:rsidR="00F457D0" w:rsidRPr="00CA5391">
        <w:rPr>
          <w:rFonts w:ascii="Courier New" w:hAnsi="Courier New" w:cs="Courier New"/>
        </w:rPr>
        <w:t>Jun. 5, 2008</w:t>
      </w:r>
      <w:r w:rsidR="006B4964">
        <w:rPr>
          <w:rFonts w:ascii="Courier New" w:hAnsi="Courier New" w:cs="Courier New"/>
        </w:rPr>
        <w:t>)</w:t>
      </w:r>
      <w:r w:rsidR="007E02AB">
        <w:rPr>
          <w:rFonts w:ascii="Courier New" w:hAnsi="Courier New" w:cs="Courier New"/>
        </w:rPr>
        <w:t>;</w:t>
      </w:r>
      <w:r w:rsidR="00F457D0" w:rsidRPr="00CA5391">
        <w:rPr>
          <w:rFonts w:ascii="Courier New" w:hAnsi="Courier New" w:cs="Courier New"/>
        </w:rPr>
        <w:t xml:space="preserve"> and 76 FR 23459 </w:t>
      </w:r>
      <w:r w:rsidR="006B4964">
        <w:rPr>
          <w:rFonts w:ascii="Courier New" w:hAnsi="Courier New" w:cs="Courier New"/>
        </w:rPr>
        <w:t>(</w:t>
      </w:r>
      <w:r w:rsidR="00F457D0" w:rsidRPr="00CA5391">
        <w:rPr>
          <w:rFonts w:ascii="Courier New" w:hAnsi="Courier New" w:cs="Courier New"/>
        </w:rPr>
        <w:t>Apr. 27, 2011</w:t>
      </w:r>
      <w:r w:rsidR="006B4964">
        <w:rPr>
          <w:rFonts w:ascii="Courier New" w:hAnsi="Courier New" w:cs="Courier New"/>
        </w:rPr>
        <w:t>)</w:t>
      </w:r>
      <w:r w:rsidR="00F457D0" w:rsidRPr="00CA5391">
        <w:rPr>
          <w:rFonts w:ascii="Courier New" w:hAnsi="Courier New" w:cs="Courier New"/>
        </w:rPr>
        <w:t>.</w:t>
      </w:r>
    </w:p>
    <w:bookmarkEnd w:id="12"/>
  </w:footnote>
  <w:footnote w:id="26">
    <w:p w14:paraId="2CCC2046" w14:textId="0A90DC10" w:rsidR="000239C5" w:rsidRPr="006301F4" w:rsidRDefault="000239C5">
      <w:pPr>
        <w:pStyle w:val="FootnoteText"/>
        <w:rPr>
          <w:rFonts w:ascii="Courier New" w:hAnsi="Courier New" w:cs="Courier New"/>
        </w:rPr>
      </w:pPr>
      <w:r w:rsidRPr="006301F4">
        <w:rPr>
          <w:rStyle w:val="FootnoteReference"/>
          <w:rFonts w:ascii="Courier New" w:hAnsi="Courier New" w:cs="Courier New"/>
        </w:rPr>
        <w:footnoteRef/>
      </w:r>
      <w:r w:rsidRPr="006301F4">
        <w:rPr>
          <w:rFonts w:ascii="Courier New" w:hAnsi="Courier New" w:cs="Courier New"/>
        </w:rPr>
        <w:t xml:space="preserve"> FCA notes that at the time the</w:t>
      </w:r>
      <w:r w:rsidR="009F3E07" w:rsidRPr="006301F4">
        <w:rPr>
          <w:rFonts w:ascii="Courier New" w:hAnsi="Courier New" w:cs="Courier New"/>
        </w:rPr>
        <w:t xml:space="preserve"> </w:t>
      </w:r>
      <w:r w:rsidR="00707A0E" w:rsidRPr="006301F4">
        <w:rPr>
          <w:rFonts w:ascii="Courier New" w:hAnsi="Courier New" w:cs="Courier New"/>
        </w:rPr>
        <w:t>housing GSEs</w:t>
      </w:r>
      <w:r w:rsidRPr="006301F4">
        <w:rPr>
          <w:rFonts w:ascii="Courier New" w:hAnsi="Courier New" w:cs="Courier New"/>
        </w:rPr>
        <w:t xml:space="preserve"> entered conservatorship in 2008,</w:t>
      </w:r>
      <w:r w:rsidR="00CE20F0">
        <w:rPr>
          <w:rFonts w:ascii="Courier New" w:hAnsi="Courier New" w:cs="Courier New"/>
        </w:rPr>
        <w:t xml:space="preserve"> </w:t>
      </w:r>
      <w:r w:rsidR="00FD7D90">
        <w:rPr>
          <w:rFonts w:ascii="Courier New" w:hAnsi="Courier New" w:cs="Courier New"/>
        </w:rPr>
        <w:t>their regulator</w:t>
      </w:r>
      <w:r w:rsidRPr="006301F4" w:rsidDel="00707A0E">
        <w:rPr>
          <w:rFonts w:ascii="Courier New" w:hAnsi="Courier New" w:cs="Courier New"/>
        </w:rPr>
        <w:t xml:space="preserve"> </w:t>
      </w:r>
      <w:r w:rsidRPr="006301F4">
        <w:rPr>
          <w:rFonts w:ascii="Courier New" w:hAnsi="Courier New" w:cs="Courier New"/>
        </w:rPr>
        <w:t>had in place</w:t>
      </w:r>
      <w:r w:rsidR="00550790">
        <w:rPr>
          <w:rFonts w:ascii="Courier New" w:hAnsi="Courier New" w:cs="Courier New"/>
        </w:rPr>
        <w:t xml:space="preserve"> </w:t>
      </w:r>
      <w:r w:rsidR="00550790" w:rsidRPr="006301F4">
        <w:rPr>
          <w:rFonts w:ascii="Courier New" w:hAnsi="Courier New" w:cs="Courier New"/>
        </w:rPr>
        <w:t>a similar RBCST</w:t>
      </w:r>
      <w:r w:rsidR="00550790">
        <w:rPr>
          <w:rFonts w:ascii="Courier New" w:hAnsi="Courier New" w:cs="Courier New"/>
        </w:rPr>
        <w:t>-type</w:t>
      </w:r>
      <w:r w:rsidR="00550790" w:rsidRPr="006301F4">
        <w:rPr>
          <w:rFonts w:ascii="Courier New" w:hAnsi="Courier New" w:cs="Courier New"/>
        </w:rPr>
        <w:t xml:space="preserve"> requirement</w:t>
      </w:r>
      <w:r w:rsidR="00FD7D90">
        <w:rPr>
          <w:rFonts w:ascii="Courier New" w:hAnsi="Courier New" w:cs="Courier New"/>
        </w:rPr>
        <w:t xml:space="preserve"> pursuant to </w:t>
      </w:r>
      <w:r w:rsidR="00B03728">
        <w:rPr>
          <w:rFonts w:ascii="Courier New" w:hAnsi="Courier New" w:cs="Courier New"/>
        </w:rPr>
        <w:t>the housing GSEs’</w:t>
      </w:r>
      <w:r w:rsidR="00FD7D90">
        <w:rPr>
          <w:rFonts w:ascii="Courier New" w:hAnsi="Courier New" w:cs="Courier New"/>
        </w:rPr>
        <w:t xml:space="preserve"> authorizing statute</w:t>
      </w:r>
      <w:r w:rsidR="00550790">
        <w:rPr>
          <w:rFonts w:ascii="Courier New" w:hAnsi="Courier New" w:cs="Courier New"/>
        </w:rPr>
        <w:t>.</w:t>
      </w:r>
      <w:r w:rsidRPr="006301F4">
        <w:rPr>
          <w:rFonts w:ascii="Courier New" w:hAnsi="Courier New" w:cs="Courier New"/>
        </w:rPr>
        <w:t xml:space="preserve"> </w:t>
      </w:r>
      <w:r w:rsidR="00550790">
        <w:rPr>
          <w:rFonts w:ascii="Courier New" w:hAnsi="Courier New" w:cs="Courier New"/>
        </w:rPr>
        <w:t xml:space="preserve">This statute also imposed minimum leverage ratio requirements </w:t>
      </w:r>
      <w:r w:rsidR="00550790">
        <w:rPr>
          <w:rFonts w:ascii="Courier New" w:hAnsi="Courier New" w:cs="Courier New"/>
        </w:rPr>
        <w:t>s</w:t>
      </w:r>
      <w:r w:rsidR="006301F4">
        <w:rPr>
          <w:rFonts w:ascii="Courier New" w:hAnsi="Courier New" w:cs="Courier New"/>
        </w:rPr>
        <w:t>imilar</w:t>
      </w:r>
      <w:r w:rsidR="00550790">
        <w:rPr>
          <w:rFonts w:ascii="Courier New" w:hAnsi="Courier New" w:cs="Courier New"/>
        </w:rPr>
        <w:t xml:space="preserve"> to</w:t>
      </w:r>
      <w:r w:rsidR="006301F4">
        <w:rPr>
          <w:rFonts w:ascii="Courier New" w:hAnsi="Courier New" w:cs="Courier New"/>
        </w:rPr>
        <w:t>, though lower</w:t>
      </w:r>
      <w:r w:rsidR="00550790">
        <w:rPr>
          <w:rFonts w:ascii="Courier New" w:hAnsi="Courier New" w:cs="Courier New"/>
        </w:rPr>
        <w:t xml:space="preserve"> than</w:t>
      </w:r>
      <w:r w:rsidR="006301F4">
        <w:rPr>
          <w:rFonts w:ascii="Courier New" w:hAnsi="Courier New" w:cs="Courier New"/>
        </w:rPr>
        <w:t xml:space="preserve">, </w:t>
      </w:r>
      <w:r w:rsidR="00550790">
        <w:rPr>
          <w:rFonts w:ascii="Courier New" w:hAnsi="Courier New" w:cs="Courier New"/>
        </w:rPr>
        <w:t xml:space="preserve">the </w:t>
      </w:r>
      <w:r w:rsidR="006301F4">
        <w:rPr>
          <w:rFonts w:ascii="Courier New" w:hAnsi="Courier New" w:cs="Courier New"/>
        </w:rPr>
        <w:t xml:space="preserve">leverage ratio requirements </w:t>
      </w:r>
      <w:r w:rsidR="00550790">
        <w:rPr>
          <w:rFonts w:ascii="Courier New" w:hAnsi="Courier New" w:cs="Courier New"/>
        </w:rPr>
        <w:t>imposed on</w:t>
      </w:r>
      <w:r w:rsidR="006301F4">
        <w:rPr>
          <w:rFonts w:ascii="Courier New" w:hAnsi="Courier New" w:cs="Courier New"/>
        </w:rPr>
        <w:t xml:space="preserve"> Farmer Mac</w:t>
      </w:r>
      <w:r w:rsidR="00550790">
        <w:rPr>
          <w:rFonts w:ascii="Courier New" w:hAnsi="Courier New" w:cs="Courier New"/>
        </w:rPr>
        <w:t xml:space="preserve"> by the Act</w:t>
      </w:r>
      <w:r w:rsidRPr="006301F4">
        <w:rPr>
          <w:rFonts w:ascii="Courier New" w:hAnsi="Courier New" w:cs="Courier New"/>
        </w:rPr>
        <w:t>.</w:t>
      </w:r>
      <w:r w:rsidR="00BB1DC7" w:rsidRPr="006301F4">
        <w:rPr>
          <w:rFonts w:ascii="Courier New" w:hAnsi="Courier New" w:cs="Courier New"/>
        </w:rPr>
        <w:t xml:space="preserve"> </w:t>
      </w:r>
    </w:p>
  </w:footnote>
  <w:footnote w:id="27">
    <w:p w14:paraId="6153BD4B" w14:textId="77777777" w:rsidR="00EA34BB" w:rsidRPr="004655F1" w:rsidRDefault="00EA34BB" w:rsidP="00EA34BB">
      <w:pPr>
        <w:pStyle w:val="FootnoteText"/>
        <w:rPr>
          <w:rFonts w:ascii="Courier New" w:hAnsi="Courier New" w:cs="Courier New"/>
        </w:rPr>
      </w:pPr>
      <w:r w:rsidRPr="004655F1">
        <w:rPr>
          <w:rStyle w:val="FootnoteReference"/>
          <w:rFonts w:ascii="Courier New" w:hAnsi="Courier New" w:cs="Courier New"/>
        </w:rPr>
        <w:footnoteRef/>
      </w:r>
      <w:r>
        <w:rPr>
          <w:rFonts w:ascii="Courier New" w:hAnsi="Courier New" w:cs="Courier New"/>
        </w:rPr>
        <w:t xml:space="preserve">“Core </w:t>
      </w:r>
      <w:r>
        <w:rPr>
          <w:rFonts w:ascii="Courier New" w:hAnsi="Courier New" w:cs="Courier New"/>
        </w:rPr>
        <w:t>capital”is defined as the sum of the following as determined in accordance with GAAP: the par value of outstanding common and preferred stock, paid-in capital, and retained earnings.</w:t>
      </w:r>
      <w:r w:rsidRPr="004655F1">
        <w:rPr>
          <w:rFonts w:ascii="Courier New" w:hAnsi="Courier New" w:cs="Courier New"/>
        </w:rPr>
        <w:t xml:space="preserve"> </w:t>
      </w:r>
    </w:p>
  </w:footnote>
  <w:footnote w:id="28">
    <w:p w14:paraId="2AF584CC" w14:textId="6F0FE3F9" w:rsidR="00206D23" w:rsidRPr="003D0694" w:rsidRDefault="00206D23" w:rsidP="00206D23">
      <w:pPr>
        <w:pStyle w:val="FootnoteText"/>
        <w:rPr>
          <w:rFonts w:ascii="Courier New" w:hAnsi="Courier New" w:cs="Courier New"/>
        </w:rPr>
      </w:pPr>
      <w:r w:rsidRPr="003D0694">
        <w:rPr>
          <w:rStyle w:val="FootnoteReference"/>
          <w:rFonts w:ascii="Courier New" w:hAnsi="Courier New" w:cs="Courier New"/>
        </w:rPr>
        <w:footnoteRef/>
      </w:r>
      <w:r w:rsidRPr="003D0694">
        <w:rPr>
          <w:rFonts w:ascii="Courier New" w:hAnsi="Courier New" w:cs="Courier New"/>
        </w:rPr>
        <w:t xml:space="preserve"> 66 FR 19048</w:t>
      </w:r>
      <w:r w:rsidR="00E307A7">
        <w:rPr>
          <w:rFonts w:ascii="Courier New" w:hAnsi="Courier New" w:cs="Courier New"/>
        </w:rPr>
        <w:t xml:space="preserve"> </w:t>
      </w:r>
      <w:r w:rsidR="006B4964">
        <w:rPr>
          <w:rFonts w:ascii="Courier New" w:hAnsi="Courier New" w:cs="Courier New"/>
        </w:rPr>
        <w:t>(</w:t>
      </w:r>
      <w:r w:rsidRPr="003D0694">
        <w:rPr>
          <w:rFonts w:ascii="Courier New" w:hAnsi="Courier New" w:cs="Courier New"/>
        </w:rPr>
        <w:t>Apr</w:t>
      </w:r>
      <w:r w:rsidR="00235B85">
        <w:rPr>
          <w:rFonts w:ascii="Courier New" w:hAnsi="Courier New" w:cs="Courier New"/>
        </w:rPr>
        <w:t>.</w:t>
      </w:r>
      <w:r w:rsidRPr="003D0694">
        <w:rPr>
          <w:rFonts w:ascii="Courier New" w:hAnsi="Courier New" w:cs="Courier New"/>
        </w:rPr>
        <w:t xml:space="preserve"> 12, 2001</w:t>
      </w:r>
      <w:r w:rsidR="006B4964">
        <w:rPr>
          <w:rFonts w:ascii="Courier New" w:hAnsi="Courier New" w:cs="Courier New"/>
        </w:rPr>
        <w:t>)</w:t>
      </w:r>
      <w:r w:rsidR="00132BBD">
        <w:rPr>
          <w:rFonts w:ascii="Courier New" w:hAnsi="Courier New" w:cs="Courier New"/>
        </w:rPr>
        <w:t xml:space="preserve">, originally codified at </w:t>
      </w:r>
      <w:r w:rsidR="00FA2807">
        <w:rPr>
          <w:rFonts w:ascii="Courier New" w:hAnsi="Courier New" w:cs="Courier New"/>
        </w:rPr>
        <w:t xml:space="preserve">12 CFR </w:t>
      </w:r>
      <w:r w:rsidR="00640079" w:rsidRPr="00AD61DF">
        <w:rPr>
          <w:rFonts w:ascii="Courier New" w:hAnsi="Courier New" w:cs="Courier New"/>
        </w:rPr>
        <w:t>§</w:t>
      </w:r>
      <w:r w:rsidR="00FA2807" w:rsidRPr="00887FE3">
        <w:rPr>
          <w:rFonts w:ascii="Courier New" w:hAnsi="Courier New" w:cs="Courier New"/>
        </w:rPr>
        <w:t xml:space="preserve"> </w:t>
      </w:r>
      <w:r w:rsidR="00132BBD">
        <w:rPr>
          <w:rFonts w:ascii="Courier New" w:hAnsi="Courier New" w:cs="Courier New"/>
        </w:rPr>
        <w:t>650.</w:t>
      </w:r>
      <w:r w:rsidR="00F457D0">
        <w:rPr>
          <w:rFonts w:ascii="Courier New" w:hAnsi="Courier New" w:cs="Courier New"/>
        </w:rPr>
        <w:t>25(c),</w:t>
      </w:r>
      <w:r w:rsidR="00132BBD">
        <w:rPr>
          <w:rFonts w:ascii="Courier New" w:hAnsi="Courier New" w:cs="Courier New"/>
        </w:rPr>
        <w:t xml:space="preserve"> and later moved to </w:t>
      </w:r>
      <w:r w:rsidR="00FA2807">
        <w:rPr>
          <w:rFonts w:ascii="Courier New" w:hAnsi="Courier New" w:cs="Courier New"/>
        </w:rPr>
        <w:t>12 CFR</w:t>
      </w:r>
      <w:r w:rsidR="00132BBD">
        <w:rPr>
          <w:rFonts w:ascii="Courier New" w:hAnsi="Courier New" w:cs="Courier New"/>
        </w:rPr>
        <w:t xml:space="preserve"> </w:t>
      </w:r>
      <w:r w:rsidR="00640079" w:rsidRPr="00AD61DF">
        <w:rPr>
          <w:rFonts w:ascii="Courier New" w:hAnsi="Courier New" w:cs="Courier New"/>
        </w:rPr>
        <w:t>§</w:t>
      </w:r>
      <w:r w:rsidR="00132BBD" w:rsidRPr="00887FE3">
        <w:rPr>
          <w:rFonts w:ascii="Courier New" w:hAnsi="Courier New" w:cs="Courier New"/>
        </w:rPr>
        <w:t xml:space="preserve"> </w:t>
      </w:r>
      <w:r w:rsidR="00132BBD">
        <w:rPr>
          <w:rFonts w:ascii="Courier New" w:hAnsi="Courier New" w:cs="Courier New"/>
        </w:rPr>
        <w:t>652.</w:t>
      </w:r>
      <w:r w:rsidR="00F457D0">
        <w:rPr>
          <w:rFonts w:ascii="Courier New" w:hAnsi="Courier New" w:cs="Courier New"/>
        </w:rPr>
        <w:t>75(c).</w:t>
      </w:r>
    </w:p>
  </w:footnote>
  <w:footnote w:id="29">
    <w:p w14:paraId="2DF94434" w14:textId="5BBE2A44" w:rsidR="002076B1" w:rsidRPr="00D2079B" w:rsidRDefault="002076B1" w:rsidP="002076B1">
      <w:pPr>
        <w:pStyle w:val="FootnoteText"/>
      </w:pPr>
      <w:r>
        <w:rPr>
          <w:rStyle w:val="FootnoteReference"/>
        </w:rPr>
        <w:footnoteRef/>
      </w:r>
      <w:r>
        <w:t xml:space="preserve"> </w:t>
      </w:r>
      <w:r w:rsidR="007E02AB">
        <w:rPr>
          <w:rFonts w:ascii="Courier New" w:hAnsi="Courier New" w:cs="Courier New"/>
        </w:rPr>
        <w:t xml:space="preserve"> </w:t>
      </w:r>
      <w:r w:rsidRPr="000D1712">
        <w:rPr>
          <w:rFonts w:ascii="Courier New" w:hAnsi="Courier New" w:cs="Courier New"/>
        </w:rPr>
        <w:t xml:space="preserve">12 CFR </w:t>
      </w:r>
      <w:r>
        <w:rPr>
          <w:rFonts w:ascii="Courier New" w:hAnsi="Courier New" w:cs="Courier New"/>
        </w:rPr>
        <w:t xml:space="preserve">§ </w:t>
      </w:r>
      <w:r w:rsidRPr="000D1712">
        <w:rPr>
          <w:rFonts w:ascii="Courier New" w:hAnsi="Courier New" w:cs="Courier New"/>
        </w:rPr>
        <w:t>652.61(b), definition of “Tier 1 ratio.”</w:t>
      </w:r>
    </w:p>
  </w:footnote>
  <w:footnote w:id="30">
    <w:p w14:paraId="059B4099" w14:textId="5086D736" w:rsidR="009B6A06" w:rsidRPr="009A2B76" w:rsidRDefault="009B6A06">
      <w:pPr>
        <w:pStyle w:val="FootnoteText"/>
        <w:rPr>
          <w:rFonts w:ascii="Courier New" w:hAnsi="Courier New" w:cs="Courier New"/>
        </w:rPr>
      </w:pPr>
      <w:r w:rsidRPr="003B1D07">
        <w:rPr>
          <w:rStyle w:val="FootnoteReference"/>
          <w:rFonts w:ascii="Courier New" w:hAnsi="Courier New" w:cs="Courier New"/>
        </w:rPr>
        <w:footnoteRef/>
      </w:r>
      <w:r w:rsidRPr="009A2B76">
        <w:rPr>
          <w:rFonts w:ascii="Courier New" w:hAnsi="Courier New" w:cs="Courier New"/>
        </w:rPr>
        <w:t xml:space="preserve"> </w:t>
      </w:r>
      <w:r w:rsidR="002076B1">
        <w:rPr>
          <w:rFonts w:ascii="Courier New" w:hAnsi="Courier New" w:cs="Courier New"/>
          <w:i/>
          <w:iCs/>
        </w:rPr>
        <w:t>Id</w:t>
      </w:r>
      <w:r w:rsidRPr="009A2B76">
        <w:rPr>
          <w:rFonts w:ascii="Courier New" w:hAnsi="Courier New" w:cs="Courier New"/>
        </w:rPr>
        <w:t>.</w:t>
      </w:r>
    </w:p>
  </w:footnote>
  <w:footnote w:id="31">
    <w:p w14:paraId="30F3BA9B" w14:textId="5FFB063C" w:rsidR="0076673B" w:rsidRPr="009A2B76" w:rsidRDefault="0076673B">
      <w:pPr>
        <w:pStyle w:val="FootnoteText"/>
        <w:rPr>
          <w:rFonts w:ascii="Courier New" w:hAnsi="Courier New" w:cs="Courier New"/>
        </w:rPr>
      </w:pPr>
      <w:r w:rsidRPr="009A2B76">
        <w:rPr>
          <w:rStyle w:val="FootnoteReference"/>
          <w:rFonts w:ascii="Courier New" w:hAnsi="Courier New" w:cs="Courier New"/>
        </w:rPr>
        <w:footnoteRef/>
      </w:r>
      <w:r w:rsidRPr="009A2B76">
        <w:rPr>
          <w:rFonts w:ascii="Courier New" w:hAnsi="Courier New" w:cs="Courier New"/>
        </w:rPr>
        <w:t xml:space="preserve"> </w:t>
      </w:r>
      <w:r w:rsidR="00FA2807">
        <w:rPr>
          <w:rFonts w:ascii="Courier New" w:hAnsi="Courier New" w:cs="Courier New"/>
        </w:rPr>
        <w:t>12 CFR</w:t>
      </w:r>
      <w:r w:rsidRPr="009A2B76">
        <w:rPr>
          <w:rFonts w:ascii="Courier New" w:hAnsi="Courier New" w:cs="Courier New"/>
        </w:rPr>
        <w:t xml:space="preserve"> § 65</w:t>
      </w:r>
      <w:r w:rsidR="00921BED">
        <w:rPr>
          <w:rFonts w:ascii="Courier New" w:hAnsi="Courier New" w:cs="Courier New"/>
        </w:rPr>
        <w:t>2</w:t>
      </w:r>
      <w:r w:rsidRPr="009A2B76">
        <w:rPr>
          <w:rFonts w:ascii="Courier New" w:hAnsi="Courier New" w:cs="Courier New"/>
        </w:rPr>
        <w:t>.</w:t>
      </w:r>
      <w:r w:rsidR="00D02669">
        <w:rPr>
          <w:rFonts w:ascii="Courier New" w:hAnsi="Courier New" w:cs="Courier New"/>
        </w:rPr>
        <w:t>6</w:t>
      </w:r>
      <w:r w:rsidRPr="009A2B76">
        <w:rPr>
          <w:rFonts w:ascii="Courier New" w:hAnsi="Courier New" w:cs="Courier New"/>
        </w:rPr>
        <w:t>1(c).</w:t>
      </w:r>
    </w:p>
  </w:footnote>
  <w:footnote w:id="32">
    <w:p w14:paraId="1E8E86F3" w14:textId="2037990A" w:rsidR="0076673B" w:rsidRDefault="0076673B">
      <w:pPr>
        <w:pStyle w:val="FootnoteText"/>
      </w:pPr>
      <w:r w:rsidRPr="009A2B76">
        <w:rPr>
          <w:rStyle w:val="FootnoteReference"/>
          <w:rFonts w:ascii="Courier New" w:hAnsi="Courier New" w:cs="Courier New"/>
        </w:rPr>
        <w:footnoteRef/>
      </w:r>
      <w:r w:rsidR="000368AD" w:rsidRPr="000368AD">
        <w:rPr>
          <w:rFonts w:ascii="Courier New" w:hAnsi="Courier New" w:cs="Courier New"/>
        </w:rPr>
        <w:t xml:space="preserve"> </w:t>
      </w:r>
      <w:r w:rsidR="000368AD">
        <w:rPr>
          <w:rFonts w:ascii="Courier New" w:hAnsi="Courier New" w:cs="Courier New"/>
        </w:rPr>
        <w:t>12 CFR</w:t>
      </w:r>
      <w:r w:rsidR="000368AD" w:rsidRPr="009A2B76">
        <w:rPr>
          <w:rFonts w:ascii="Courier New" w:hAnsi="Courier New" w:cs="Courier New"/>
        </w:rPr>
        <w:t xml:space="preserve"> §</w:t>
      </w:r>
      <w:r w:rsidR="00A905DA" w:rsidRPr="009A2B76">
        <w:rPr>
          <w:rFonts w:ascii="Courier New" w:hAnsi="Courier New" w:cs="Courier New"/>
        </w:rPr>
        <w:t>§</w:t>
      </w:r>
      <w:r w:rsidR="000368AD" w:rsidRPr="009A2B76">
        <w:rPr>
          <w:rFonts w:ascii="Courier New" w:hAnsi="Courier New" w:cs="Courier New"/>
        </w:rPr>
        <w:t xml:space="preserve"> 65</w:t>
      </w:r>
      <w:r w:rsidR="00921BED">
        <w:rPr>
          <w:rFonts w:ascii="Courier New" w:hAnsi="Courier New" w:cs="Courier New"/>
        </w:rPr>
        <w:t>2</w:t>
      </w:r>
      <w:r w:rsidR="000368AD" w:rsidRPr="009A2B76">
        <w:rPr>
          <w:rFonts w:ascii="Courier New" w:hAnsi="Courier New" w:cs="Courier New"/>
        </w:rPr>
        <w:t>.</w:t>
      </w:r>
      <w:r w:rsidR="000368AD">
        <w:rPr>
          <w:rFonts w:ascii="Courier New" w:hAnsi="Courier New" w:cs="Courier New"/>
        </w:rPr>
        <w:t>6</w:t>
      </w:r>
      <w:r w:rsidR="000368AD" w:rsidRPr="009A2B76">
        <w:rPr>
          <w:rFonts w:ascii="Courier New" w:hAnsi="Courier New" w:cs="Courier New"/>
        </w:rPr>
        <w:t>1(</w:t>
      </w:r>
      <w:r w:rsidR="000368AD">
        <w:rPr>
          <w:rFonts w:ascii="Courier New" w:hAnsi="Courier New" w:cs="Courier New"/>
        </w:rPr>
        <w:t>d)</w:t>
      </w:r>
      <w:r w:rsidR="00324B7F">
        <w:rPr>
          <w:rFonts w:ascii="Courier New" w:hAnsi="Courier New" w:cs="Courier New"/>
        </w:rPr>
        <w:t xml:space="preserve"> and (e)</w:t>
      </w:r>
      <w:r w:rsidR="000368AD" w:rsidRPr="009A2B76">
        <w:rPr>
          <w:rFonts w:ascii="Courier New" w:hAnsi="Courier New" w:cs="Courier New"/>
        </w:rPr>
        <w:t>.</w:t>
      </w:r>
    </w:p>
  </w:footnote>
  <w:footnote w:id="33">
    <w:p w14:paraId="6B712CAC" w14:textId="39E6D4E4" w:rsidR="0076673B" w:rsidRDefault="0076673B">
      <w:pPr>
        <w:pStyle w:val="FootnoteText"/>
      </w:pPr>
      <w:r>
        <w:rPr>
          <w:rStyle w:val="FootnoteReference"/>
        </w:rPr>
        <w:footnoteRef/>
      </w:r>
      <w:r w:rsidRPr="00EF735C">
        <w:rPr>
          <w:rFonts w:ascii="Courier New" w:hAnsi="Courier New" w:cs="Courier New"/>
        </w:rPr>
        <w:t xml:space="preserve"> </w:t>
      </w:r>
      <w:r w:rsidR="000368AD">
        <w:rPr>
          <w:rFonts w:ascii="Courier New" w:hAnsi="Courier New" w:cs="Courier New"/>
        </w:rPr>
        <w:t>12 CFR</w:t>
      </w:r>
      <w:r w:rsidR="000368AD" w:rsidRPr="009A2B76">
        <w:rPr>
          <w:rFonts w:ascii="Courier New" w:hAnsi="Courier New" w:cs="Courier New"/>
        </w:rPr>
        <w:t xml:space="preserve"> §</w:t>
      </w:r>
      <w:r w:rsidR="004171CE" w:rsidRPr="009A2B76">
        <w:rPr>
          <w:rFonts w:ascii="Courier New" w:hAnsi="Courier New" w:cs="Courier New"/>
        </w:rPr>
        <w:t>§</w:t>
      </w:r>
      <w:r w:rsidR="000368AD" w:rsidRPr="009A2B76">
        <w:rPr>
          <w:rFonts w:ascii="Courier New" w:hAnsi="Courier New" w:cs="Courier New"/>
        </w:rPr>
        <w:t xml:space="preserve"> 65</w:t>
      </w:r>
      <w:r w:rsidR="00A922DC">
        <w:rPr>
          <w:rFonts w:ascii="Courier New" w:hAnsi="Courier New" w:cs="Courier New"/>
        </w:rPr>
        <w:t>2</w:t>
      </w:r>
      <w:r w:rsidR="000368AD" w:rsidRPr="009A2B76">
        <w:rPr>
          <w:rFonts w:ascii="Courier New" w:hAnsi="Courier New" w:cs="Courier New"/>
        </w:rPr>
        <w:t>.</w:t>
      </w:r>
      <w:r w:rsidR="000368AD">
        <w:rPr>
          <w:rFonts w:ascii="Courier New" w:hAnsi="Courier New" w:cs="Courier New"/>
        </w:rPr>
        <w:t>6</w:t>
      </w:r>
      <w:r w:rsidR="000368AD" w:rsidRPr="009A2B76">
        <w:rPr>
          <w:rFonts w:ascii="Courier New" w:hAnsi="Courier New" w:cs="Courier New"/>
        </w:rPr>
        <w:t>1(c)</w:t>
      </w:r>
      <w:r w:rsidR="000368AD">
        <w:rPr>
          <w:rFonts w:ascii="Courier New" w:hAnsi="Courier New" w:cs="Courier New"/>
        </w:rPr>
        <w:t>(1)(iii)(A)</w:t>
      </w:r>
      <w:r w:rsidR="007E02AB">
        <w:rPr>
          <w:rFonts w:ascii="Courier New" w:hAnsi="Courier New" w:cs="Courier New"/>
        </w:rPr>
        <w:t xml:space="preserve">, </w:t>
      </w:r>
      <w:r w:rsidR="000368AD" w:rsidRPr="009A2B76">
        <w:rPr>
          <w:rFonts w:ascii="Courier New" w:hAnsi="Courier New" w:cs="Courier New"/>
        </w:rPr>
        <w:t>(c)</w:t>
      </w:r>
      <w:r w:rsidR="000368AD">
        <w:rPr>
          <w:rFonts w:ascii="Courier New" w:hAnsi="Courier New" w:cs="Courier New"/>
        </w:rPr>
        <w:t>(2)(</w:t>
      </w:r>
      <w:r w:rsidR="000368AD">
        <w:rPr>
          <w:rFonts w:ascii="Courier New" w:hAnsi="Courier New" w:cs="Courier New"/>
        </w:rPr>
        <w:t>i)(A)</w:t>
      </w:r>
      <w:r w:rsidR="000368AD" w:rsidRPr="009A2B76">
        <w:rPr>
          <w:rFonts w:ascii="Courier New" w:hAnsi="Courier New" w:cs="Courier New"/>
        </w:rPr>
        <w:t>.</w:t>
      </w:r>
    </w:p>
  </w:footnote>
  <w:footnote w:id="34">
    <w:p w14:paraId="20D7F0AB" w14:textId="345F0245" w:rsidR="00366752" w:rsidRDefault="00366752">
      <w:pPr>
        <w:pStyle w:val="FootnoteText"/>
      </w:pPr>
      <w:r>
        <w:rPr>
          <w:rStyle w:val="FootnoteReference"/>
        </w:rPr>
        <w:footnoteRef/>
      </w:r>
      <w:r>
        <w:t xml:space="preserve"> </w:t>
      </w:r>
      <w:r w:rsidRPr="00192E33">
        <w:rPr>
          <w:rFonts w:ascii="Courier New" w:hAnsi="Courier New" w:cs="Courier New"/>
        </w:rPr>
        <w:t>BCBS, “High-level summary of Basel III reforms</w:t>
      </w:r>
      <w:r>
        <w:rPr>
          <w:rFonts w:ascii="Courier New" w:hAnsi="Courier New" w:cs="Courier New"/>
        </w:rPr>
        <w:t>,</w:t>
      </w:r>
      <w:r w:rsidRPr="00192E33">
        <w:rPr>
          <w:rFonts w:ascii="Courier New" w:hAnsi="Courier New" w:cs="Courier New"/>
        </w:rPr>
        <w:t>” December 2017,</w:t>
      </w:r>
      <w:r>
        <w:rPr>
          <w:rFonts w:ascii="Courier New" w:hAnsi="Courier New" w:cs="Courier New"/>
        </w:rPr>
        <w:t xml:space="preserve"> at 5</w:t>
      </w:r>
      <w:r w:rsidRPr="00AF7161">
        <w:rPr>
          <w:rFonts w:ascii="Courier New" w:hAnsi="Courier New" w:cs="Courier New"/>
        </w:rPr>
        <w:t>. https://www.bis.org/bcbs/publ/d424_hlsummary.pdf</w:t>
      </w:r>
      <w:r w:rsidR="004171CE">
        <w:rPr>
          <w:rFonts w:ascii="Courier New" w:hAnsi="Courier New" w:cs="Courier New"/>
        </w:rPr>
        <w:t>.</w:t>
      </w:r>
    </w:p>
  </w:footnote>
  <w:footnote w:id="35">
    <w:p w14:paraId="4A3B2DEF" w14:textId="422ACFC2" w:rsidR="00B477FB" w:rsidRPr="00366752" w:rsidRDefault="00B477FB">
      <w:pPr>
        <w:pStyle w:val="FootnoteText"/>
        <w:rPr>
          <w:rFonts w:ascii="Courier New" w:hAnsi="Courier New" w:cs="Courier New"/>
        </w:rPr>
      </w:pPr>
      <w:r w:rsidRPr="00192E33">
        <w:rPr>
          <w:rStyle w:val="FootnoteReference"/>
          <w:rFonts w:ascii="Courier New" w:hAnsi="Courier New" w:cs="Courier New"/>
        </w:rPr>
        <w:footnoteRef/>
      </w:r>
      <w:r w:rsidRPr="00192E33">
        <w:rPr>
          <w:rFonts w:ascii="Courier New" w:hAnsi="Courier New" w:cs="Courier New"/>
        </w:rPr>
        <w:t xml:space="preserve"> </w:t>
      </w:r>
      <w:hyperlink w:history="1"/>
      <w:r w:rsidR="00366752">
        <w:rPr>
          <w:rFonts w:ascii="Courier New" w:hAnsi="Courier New" w:cs="Courier New"/>
          <w:i/>
          <w:iCs/>
        </w:rPr>
        <w:t>Id</w:t>
      </w:r>
      <w:r w:rsidR="00366752">
        <w:rPr>
          <w:rFonts w:ascii="Courier New" w:hAnsi="Courier New" w:cs="Courier New"/>
        </w:rPr>
        <w:t>.</w:t>
      </w:r>
    </w:p>
  </w:footnote>
  <w:footnote w:id="36">
    <w:p w14:paraId="23D121C1" w14:textId="2289F214" w:rsidR="000E51B5" w:rsidRPr="007078A7" w:rsidRDefault="000E51B5">
      <w:pPr>
        <w:pStyle w:val="FootnoteText"/>
        <w:rPr>
          <w:rFonts w:ascii="Courier New" w:hAnsi="Courier New" w:cs="Courier New"/>
        </w:rPr>
      </w:pPr>
      <w:r w:rsidRPr="003B1D07">
        <w:rPr>
          <w:rStyle w:val="FootnoteReference"/>
          <w:rFonts w:ascii="Courier New" w:hAnsi="Courier New" w:cs="Courier New"/>
        </w:rPr>
        <w:footnoteRef/>
      </w:r>
      <w:r w:rsidRPr="003B1D07">
        <w:rPr>
          <w:rFonts w:ascii="Courier New" w:hAnsi="Courier New" w:cs="Courier New"/>
        </w:rPr>
        <w:t xml:space="preserve"> BCBS, “</w:t>
      </w:r>
      <w:r w:rsidRPr="003B1D07">
        <w:rPr>
          <w:rFonts w:ascii="Courier New" w:hAnsi="Courier New" w:cs="Courier New"/>
        </w:rPr>
        <w:t>Finalising Basel III, In brief”, December 2017, page</w:t>
      </w:r>
      <w:r>
        <w:rPr>
          <w:rFonts w:ascii="Courier New" w:hAnsi="Courier New" w:cs="Courier New"/>
        </w:rPr>
        <w:t xml:space="preserve"> </w:t>
      </w:r>
      <w:r w:rsidR="00F66754">
        <w:rPr>
          <w:rFonts w:ascii="Courier New" w:hAnsi="Courier New" w:cs="Courier New"/>
        </w:rPr>
        <w:t>1</w:t>
      </w:r>
      <w:r w:rsidRPr="003B1D07">
        <w:rPr>
          <w:rFonts w:ascii="Courier New" w:hAnsi="Courier New" w:cs="Courier New"/>
        </w:rPr>
        <w:t>. https://www.bis.org/bcbs/publ/d424_inbrief.pdf</w:t>
      </w:r>
      <w:r w:rsidR="004171CE">
        <w:rPr>
          <w:rFonts w:ascii="Courier New" w:hAnsi="Courier New" w:cs="Courier New"/>
        </w:rPr>
        <w:t>.</w:t>
      </w:r>
    </w:p>
  </w:footnote>
  <w:footnote w:id="37">
    <w:p w14:paraId="48027D5F" w14:textId="76D8144D" w:rsidR="00817AC3" w:rsidRPr="00C56261" w:rsidRDefault="00817AC3" w:rsidP="00817AC3">
      <w:pPr>
        <w:pStyle w:val="FootnoteText"/>
        <w:rPr>
          <w:rFonts w:ascii="Courier New" w:hAnsi="Courier New" w:cs="Courier New"/>
        </w:rPr>
      </w:pPr>
      <w:r w:rsidRPr="00C56261">
        <w:rPr>
          <w:rStyle w:val="FootnoteReference"/>
          <w:rFonts w:ascii="Courier New" w:hAnsi="Courier New" w:cs="Courier New"/>
        </w:rPr>
        <w:footnoteRef/>
      </w:r>
      <w:r w:rsidRPr="00C56261">
        <w:rPr>
          <w:rFonts w:ascii="Courier New" w:hAnsi="Courier New" w:cs="Courier New"/>
        </w:rPr>
        <w:t xml:space="preserve">  For example, see Basel Framework at CRE32.4 for PD floor and CRE 32.16 for LGD floor</w:t>
      </w:r>
      <w:r w:rsidR="00357781">
        <w:rPr>
          <w:rFonts w:ascii="Courier New" w:hAnsi="Courier New" w:cs="Courier New"/>
        </w:rPr>
        <w:t xml:space="preserve"> (version effective as of January 1, 2023)</w:t>
      </w:r>
      <w:r w:rsidRPr="00C56261">
        <w:rPr>
          <w:rFonts w:ascii="Courier New" w:hAnsi="Courier New" w:cs="Courier New"/>
        </w:rPr>
        <w:t xml:space="preserve">. For examples of the </w:t>
      </w:r>
      <w:r w:rsidR="00776496">
        <w:rPr>
          <w:rFonts w:ascii="Courier New" w:hAnsi="Courier New" w:cs="Courier New"/>
        </w:rPr>
        <w:t>U.S. rule</w:t>
      </w:r>
      <w:r w:rsidRPr="00C56261">
        <w:rPr>
          <w:rFonts w:ascii="Courier New" w:hAnsi="Courier New" w:cs="Courier New"/>
        </w:rPr>
        <w:t xml:space="preserve"> PD and LGD floors see </w:t>
      </w:r>
      <w:r w:rsidRPr="00211632">
        <w:rPr>
          <w:rFonts w:ascii="Courier New" w:hAnsi="Courier New" w:cs="Courier New"/>
        </w:rPr>
        <w:t>12 CFR</w:t>
      </w:r>
      <w:r>
        <w:rPr>
          <w:rFonts w:ascii="Courier New" w:hAnsi="Courier New" w:cs="Courier New"/>
        </w:rPr>
        <w:t xml:space="preserve"> </w:t>
      </w:r>
      <w:r w:rsidR="00640079" w:rsidRPr="00AD61DF">
        <w:rPr>
          <w:rFonts w:ascii="Courier New" w:hAnsi="Courier New" w:cs="Courier New"/>
        </w:rPr>
        <w:t>§</w:t>
      </w:r>
      <w:r w:rsidR="0073158E" w:rsidRPr="00211632">
        <w:rPr>
          <w:rFonts w:ascii="Courier New" w:hAnsi="Courier New" w:cs="Courier New"/>
        </w:rPr>
        <w:t xml:space="preserve"> 3.131 (OCC)</w:t>
      </w:r>
      <w:r w:rsidR="00EF735C">
        <w:rPr>
          <w:rFonts w:ascii="Courier New" w:hAnsi="Courier New" w:cs="Courier New"/>
        </w:rPr>
        <w:t>;</w:t>
      </w:r>
      <w:r w:rsidR="0073158E">
        <w:rPr>
          <w:rFonts w:ascii="Courier New" w:hAnsi="Courier New" w:cs="Courier New"/>
        </w:rPr>
        <w:t xml:space="preserve"> </w:t>
      </w:r>
      <w:r w:rsidRPr="00C56261">
        <w:rPr>
          <w:rFonts w:ascii="Courier New" w:hAnsi="Courier New" w:cs="Courier New"/>
        </w:rPr>
        <w:t>12 CFR</w:t>
      </w:r>
      <w:r w:rsidR="00640079">
        <w:rPr>
          <w:rFonts w:ascii="Courier New" w:hAnsi="Courier New" w:cs="Courier New"/>
        </w:rPr>
        <w:t xml:space="preserve"> </w:t>
      </w:r>
      <w:r w:rsidR="00640079" w:rsidRPr="00AD61DF">
        <w:rPr>
          <w:rFonts w:ascii="Courier New" w:hAnsi="Courier New" w:cs="Courier New"/>
        </w:rPr>
        <w:t>§</w:t>
      </w:r>
      <w:r w:rsidRPr="00C56261">
        <w:rPr>
          <w:rFonts w:ascii="Courier New" w:hAnsi="Courier New" w:cs="Courier New"/>
        </w:rPr>
        <w:t xml:space="preserve"> 217.131 (FRB)</w:t>
      </w:r>
      <w:r w:rsidR="00EF735C">
        <w:rPr>
          <w:rFonts w:ascii="Courier New" w:hAnsi="Courier New" w:cs="Courier New"/>
        </w:rPr>
        <w:t>;</w:t>
      </w:r>
      <w:r w:rsidRPr="00C56261">
        <w:rPr>
          <w:rFonts w:ascii="Courier New" w:hAnsi="Courier New" w:cs="Courier New"/>
        </w:rPr>
        <w:t xml:space="preserve"> and</w:t>
      </w:r>
      <w:r>
        <w:rPr>
          <w:rFonts w:ascii="Courier New" w:hAnsi="Courier New" w:cs="Courier New"/>
        </w:rPr>
        <w:t xml:space="preserve"> </w:t>
      </w:r>
      <w:r w:rsidR="00640079">
        <w:rPr>
          <w:rFonts w:ascii="Courier New" w:hAnsi="Courier New" w:cs="Courier New"/>
        </w:rPr>
        <w:t xml:space="preserve">12 CFR </w:t>
      </w:r>
      <w:r w:rsidR="00640079" w:rsidRPr="00AD61DF">
        <w:rPr>
          <w:rFonts w:ascii="Courier New" w:hAnsi="Courier New" w:cs="Courier New"/>
        </w:rPr>
        <w:t>§</w:t>
      </w:r>
      <w:r w:rsidRPr="00C56261">
        <w:rPr>
          <w:rFonts w:ascii="Courier New" w:hAnsi="Courier New" w:cs="Courier New"/>
        </w:rPr>
        <w:t xml:space="preserve"> 324.131 (FDIC).</w:t>
      </w:r>
    </w:p>
  </w:footnote>
  <w:footnote w:id="38">
    <w:p w14:paraId="123C552D" w14:textId="5584A55A" w:rsidR="000210BC" w:rsidRPr="007765EB" w:rsidRDefault="000210BC">
      <w:pPr>
        <w:pStyle w:val="FootnoteText"/>
        <w:rPr>
          <w:rFonts w:ascii="Courier New" w:hAnsi="Courier New" w:cs="Courier New"/>
        </w:rPr>
      </w:pPr>
      <w:r w:rsidRPr="007765EB">
        <w:rPr>
          <w:rStyle w:val="FootnoteReference"/>
          <w:rFonts w:ascii="Courier New" w:hAnsi="Courier New" w:cs="Courier New"/>
        </w:rPr>
        <w:footnoteRef/>
      </w:r>
      <w:r w:rsidRPr="007765EB">
        <w:rPr>
          <w:rFonts w:ascii="Courier New" w:hAnsi="Courier New" w:cs="Courier New"/>
        </w:rPr>
        <w:t xml:space="preserve"> See </w:t>
      </w:r>
      <w:r w:rsidR="00B01179">
        <w:rPr>
          <w:rFonts w:ascii="Courier New" w:hAnsi="Courier New" w:cs="Courier New"/>
        </w:rPr>
        <w:t xml:space="preserve">buffer requirements </w:t>
      </w:r>
      <w:r w:rsidRPr="007765EB">
        <w:rPr>
          <w:rFonts w:ascii="Courier New" w:hAnsi="Courier New" w:cs="Courier New"/>
        </w:rPr>
        <w:t xml:space="preserve">at section RBC30 of the Basel </w:t>
      </w:r>
      <w:r w:rsidR="00960469">
        <w:rPr>
          <w:rFonts w:ascii="Courier New" w:hAnsi="Courier New" w:cs="Courier New"/>
        </w:rPr>
        <w:t>F</w:t>
      </w:r>
      <w:r w:rsidRPr="007765EB">
        <w:rPr>
          <w:rFonts w:ascii="Courier New" w:hAnsi="Courier New" w:cs="Courier New"/>
        </w:rPr>
        <w:t>ramework</w:t>
      </w:r>
      <w:r w:rsidR="00525FA7">
        <w:rPr>
          <w:rFonts w:ascii="Courier New" w:hAnsi="Courier New" w:cs="Courier New"/>
        </w:rPr>
        <w:t>;</w:t>
      </w:r>
      <w:r w:rsidRPr="007765EB">
        <w:rPr>
          <w:rFonts w:ascii="Courier New" w:hAnsi="Courier New" w:cs="Courier New"/>
        </w:rPr>
        <w:t xml:space="preserve"> </w:t>
      </w:r>
      <w:r w:rsidR="00B01179">
        <w:rPr>
          <w:rFonts w:ascii="Courier New" w:hAnsi="Courier New" w:cs="Courier New"/>
        </w:rPr>
        <w:t xml:space="preserve">12 CFR </w:t>
      </w:r>
      <w:r w:rsidR="007B6525">
        <w:rPr>
          <w:rFonts w:ascii="Courier New" w:hAnsi="Courier New" w:cs="Courier New"/>
        </w:rPr>
        <w:t xml:space="preserve">§ </w:t>
      </w:r>
      <w:r w:rsidR="00525FA7">
        <w:rPr>
          <w:rFonts w:ascii="Courier New" w:hAnsi="Courier New" w:cs="Courier New"/>
        </w:rPr>
        <w:t>3.11 (OCC)</w:t>
      </w:r>
      <w:r w:rsidR="00EF735C">
        <w:rPr>
          <w:rFonts w:ascii="Courier New" w:hAnsi="Courier New" w:cs="Courier New"/>
        </w:rPr>
        <w:t>;</w:t>
      </w:r>
      <w:r w:rsidR="00525FA7">
        <w:rPr>
          <w:rFonts w:ascii="Courier New" w:hAnsi="Courier New" w:cs="Courier New"/>
        </w:rPr>
        <w:t xml:space="preserve"> </w:t>
      </w:r>
      <w:r w:rsidR="00B01179">
        <w:rPr>
          <w:rFonts w:ascii="Courier New" w:hAnsi="Courier New" w:cs="Courier New"/>
        </w:rPr>
        <w:t xml:space="preserve">12 CFR </w:t>
      </w:r>
      <w:r w:rsidR="007B6525">
        <w:rPr>
          <w:rFonts w:ascii="Courier New" w:hAnsi="Courier New" w:cs="Courier New"/>
        </w:rPr>
        <w:t xml:space="preserve">§ </w:t>
      </w:r>
      <w:r w:rsidR="00B01179">
        <w:rPr>
          <w:rFonts w:ascii="Courier New" w:hAnsi="Courier New" w:cs="Courier New"/>
        </w:rPr>
        <w:t xml:space="preserve">217.11 </w:t>
      </w:r>
      <w:r w:rsidR="00BA040C">
        <w:rPr>
          <w:rFonts w:ascii="Courier New" w:hAnsi="Courier New" w:cs="Courier New"/>
        </w:rPr>
        <w:t>(FRB</w:t>
      </w:r>
      <w:r w:rsidR="00EF735C">
        <w:rPr>
          <w:rFonts w:ascii="Courier New" w:hAnsi="Courier New" w:cs="Courier New"/>
        </w:rPr>
        <w:t>);</w:t>
      </w:r>
      <w:r w:rsidR="00525FA7">
        <w:rPr>
          <w:rFonts w:ascii="Courier New" w:hAnsi="Courier New" w:cs="Courier New"/>
        </w:rPr>
        <w:t xml:space="preserve"> and 12 CFR § 324.11 (FDIC) </w:t>
      </w:r>
      <w:r w:rsidR="00B01179">
        <w:rPr>
          <w:rFonts w:ascii="Courier New" w:hAnsi="Courier New" w:cs="Courier New"/>
        </w:rPr>
        <w:t>of</w:t>
      </w:r>
      <w:r w:rsidRPr="007765EB">
        <w:rPr>
          <w:rFonts w:ascii="Courier New" w:hAnsi="Courier New" w:cs="Courier New"/>
        </w:rPr>
        <w:t xml:space="preserve"> the </w:t>
      </w:r>
      <w:r w:rsidR="00776496">
        <w:rPr>
          <w:rFonts w:ascii="Courier New" w:hAnsi="Courier New" w:cs="Courier New"/>
        </w:rPr>
        <w:t>U.S. rule</w:t>
      </w:r>
      <w:r w:rsidR="00525FA7">
        <w:rPr>
          <w:rFonts w:ascii="Courier New" w:hAnsi="Courier New" w:cs="Courier New"/>
        </w:rPr>
        <w:t>;</w:t>
      </w:r>
      <w:r w:rsidRPr="007765EB">
        <w:rPr>
          <w:rFonts w:ascii="Courier New" w:hAnsi="Courier New" w:cs="Courier New"/>
        </w:rPr>
        <w:t xml:space="preserve"> </w:t>
      </w:r>
      <w:r w:rsidR="00B01179">
        <w:rPr>
          <w:rFonts w:ascii="Courier New" w:hAnsi="Courier New" w:cs="Courier New"/>
        </w:rPr>
        <w:t xml:space="preserve">12 CFR § </w:t>
      </w:r>
      <w:r w:rsidR="00525FA7">
        <w:rPr>
          <w:rFonts w:ascii="Courier New" w:hAnsi="Courier New" w:cs="Courier New"/>
        </w:rPr>
        <w:t>628</w:t>
      </w:r>
      <w:r w:rsidR="00B01179">
        <w:rPr>
          <w:rFonts w:ascii="Courier New" w:hAnsi="Courier New" w:cs="Courier New"/>
        </w:rPr>
        <w:t>.11 of</w:t>
      </w:r>
      <w:r w:rsidR="00160F0D" w:rsidRPr="007765EB">
        <w:rPr>
          <w:rFonts w:ascii="Courier New" w:hAnsi="Courier New" w:cs="Courier New"/>
        </w:rPr>
        <w:t xml:space="preserve"> the </w:t>
      </w:r>
      <w:r w:rsidR="00525FA7">
        <w:rPr>
          <w:rFonts w:ascii="Courier New" w:hAnsi="Courier New" w:cs="Courier New"/>
        </w:rPr>
        <w:t>FCA banks and associations</w:t>
      </w:r>
      <w:r w:rsidR="0050111A" w:rsidRPr="007765EB">
        <w:rPr>
          <w:rFonts w:ascii="Courier New" w:hAnsi="Courier New" w:cs="Courier New"/>
        </w:rPr>
        <w:t xml:space="preserve"> </w:t>
      </w:r>
      <w:r w:rsidR="008841F0">
        <w:rPr>
          <w:rFonts w:ascii="Courier New" w:hAnsi="Courier New" w:cs="Courier New"/>
        </w:rPr>
        <w:t xml:space="preserve">capital </w:t>
      </w:r>
      <w:r w:rsidR="007765EB" w:rsidRPr="007765EB">
        <w:rPr>
          <w:rFonts w:ascii="Courier New" w:hAnsi="Courier New" w:cs="Courier New"/>
        </w:rPr>
        <w:t>rule</w:t>
      </w:r>
      <w:r w:rsidR="00525FA7">
        <w:rPr>
          <w:rFonts w:ascii="Courier New" w:hAnsi="Courier New" w:cs="Courier New"/>
        </w:rPr>
        <w:t>; and</w:t>
      </w:r>
      <w:r w:rsidRPr="007765EB">
        <w:rPr>
          <w:rFonts w:ascii="Courier New" w:hAnsi="Courier New" w:cs="Courier New"/>
        </w:rPr>
        <w:t xml:space="preserve"> </w:t>
      </w:r>
      <w:r w:rsidR="00B01179">
        <w:rPr>
          <w:rFonts w:ascii="Courier New" w:hAnsi="Courier New" w:cs="Courier New"/>
        </w:rPr>
        <w:t>12 CFR § 1240.11 of</w:t>
      </w:r>
      <w:r w:rsidR="00160F0D" w:rsidRPr="007765EB">
        <w:rPr>
          <w:rFonts w:ascii="Courier New" w:hAnsi="Courier New" w:cs="Courier New"/>
        </w:rPr>
        <w:t xml:space="preserve"> the </w:t>
      </w:r>
      <w:r w:rsidR="0050111A" w:rsidRPr="007765EB">
        <w:rPr>
          <w:rFonts w:ascii="Courier New" w:hAnsi="Courier New" w:cs="Courier New"/>
        </w:rPr>
        <w:t xml:space="preserve">FHFA </w:t>
      </w:r>
      <w:r w:rsidR="008841F0">
        <w:rPr>
          <w:rFonts w:ascii="Courier New" w:hAnsi="Courier New" w:cs="Courier New"/>
        </w:rPr>
        <w:t xml:space="preserve">capital </w:t>
      </w:r>
      <w:r w:rsidR="007765EB" w:rsidRPr="007765EB">
        <w:rPr>
          <w:rFonts w:ascii="Courier New" w:hAnsi="Courier New" w:cs="Courier New"/>
        </w:rPr>
        <w:t>rule</w:t>
      </w:r>
      <w:r w:rsidR="00160F0D" w:rsidRPr="007765EB">
        <w:rPr>
          <w:rFonts w:ascii="Courier New" w:hAnsi="Courier New" w:cs="Courier New"/>
        </w:rPr>
        <w:t>.</w:t>
      </w:r>
      <w:r w:rsidRPr="007765EB">
        <w:rPr>
          <w:rFonts w:ascii="Courier New" w:hAnsi="Courier New" w:cs="Courier New"/>
        </w:rPr>
        <w:t xml:space="preserve"> </w:t>
      </w:r>
      <w:r w:rsidR="0048675B" w:rsidRPr="00BC000F">
        <w:rPr>
          <w:rFonts w:ascii="Courier New" w:hAnsi="Courier New" w:cs="Courier New"/>
        </w:rPr>
        <w:t xml:space="preserve">A conservation buffer is designed to ensure that banks build up capital buffers outside periods of stress which can be drawn down as losses are incurred.  Under a countercyclical buffer regime, the regulator monitors credit </w:t>
      </w:r>
      <w:r w:rsidR="0048675B" w:rsidRPr="00BC000F">
        <w:rPr>
          <w:rFonts w:ascii="Courier New" w:hAnsi="Courier New" w:cs="Courier New"/>
        </w:rPr>
        <w:t>growth and other indicators for signs of elevated system-wide risk;</w:t>
      </w:r>
      <w:r w:rsidR="002D793C">
        <w:rPr>
          <w:rFonts w:ascii="Courier New" w:hAnsi="Courier New" w:cs="Courier New"/>
        </w:rPr>
        <w:t xml:space="preserve"> </w:t>
      </w:r>
      <w:r w:rsidR="0048675B" w:rsidRPr="00BC000F">
        <w:rPr>
          <w:rFonts w:ascii="Courier New" w:hAnsi="Courier New" w:cs="Courier New"/>
        </w:rPr>
        <w:t>based on this assessment the regulator may put in place a countercyclical buffer requirement when circumstances warrant and then remove that buffer when credit risk returns to more normal levels.</w:t>
      </w:r>
      <w:r w:rsidR="00B01179" w:rsidRPr="00BC000F">
        <w:rPr>
          <w:rFonts w:ascii="Courier New" w:hAnsi="Courier New" w:cs="Courier New"/>
        </w:rPr>
        <w:t xml:space="preserve">  Other types of buffers also exist.</w:t>
      </w:r>
      <w:r w:rsidR="00B01179">
        <w:rPr>
          <w:rFonts w:ascii="Courier New" w:hAnsi="Courier New" w:cs="Courier New"/>
        </w:rPr>
        <w:t xml:space="preserve"> </w:t>
      </w:r>
      <w:r w:rsidR="0048675B" w:rsidRPr="0075542A">
        <w:rPr>
          <w:rFonts w:ascii="Courier New" w:hAnsi="Courier New" w:cs="Courier New"/>
        </w:rPr>
        <w:t xml:space="preserve"> </w:t>
      </w:r>
    </w:p>
  </w:footnote>
  <w:footnote w:id="39">
    <w:p w14:paraId="7C1CF042" w14:textId="0E5E170D" w:rsidR="003B41E9" w:rsidRPr="002D5F64" w:rsidRDefault="003B41E9">
      <w:pPr>
        <w:pStyle w:val="FootnoteText"/>
        <w:rPr>
          <w:rFonts w:ascii="Courier New" w:hAnsi="Courier New" w:cs="Courier New"/>
        </w:rPr>
      </w:pPr>
      <w:r w:rsidRPr="002D5F64">
        <w:rPr>
          <w:rStyle w:val="FootnoteReference"/>
          <w:rFonts w:ascii="Courier New" w:hAnsi="Courier New" w:cs="Courier New"/>
        </w:rPr>
        <w:footnoteRef/>
      </w:r>
      <w:r w:rsidRPr="002D5F64">
        <w:rPr>
          <w:rFonts w:ascii="Courier New" w:hAnsi="Courier New" w:cs="Courier New"/>
        </w:rPr>
        <w:t xml:space="preserve"> </w:t>
      </w:r>
      <w:r w:rsidR="00246796" w:rsidRPr="00EF735C">
        <w:rPr>
          <w:rFonts w:ascii="Courier New" w:hAnsi="Courier New" w:cs="Courier New"/>
          <w:i/>
          <w:iCs/>
        </w:rPr>
        <w:t>See</w:t>
      </w:r>
      <w:r w:rsidR="00246796" w:rsidRPr="002D5F64">
        <w:rPr>
          <w:rFonts w:ascii="Courier New" w:hAnsi="Courier New" w:cs="Courier New"/>
        </w:rPr>
        <w:t xml:space="preserve"> </w:t>
      </w:r>
      <w:r w:rsidR="00640079">
        <w:rPr>
          <w:rFonts w:ascii="Courier New" w:hAnsi="Courier New" w:cs="Courier New"/>
        </w:rPr>
        <w:t>Basel Framework section DIS10</w:t>
      </w:r>
      <w:r w:rsidRPr="002D5F64">
        <w:rPr>
          <w:rFonts w:ascii="Courier New" w:hAnsi="Courier New" w:cs="Courier New"/>
        </w:rPr>
        <w:t xml:space="preserve">; 12 CFR §§ </w:t>
      </w:r>
      <w:r w:rsidR="00055276">
        <w:rPr>
          <w:rFonts w:ascii="Courier New" w:hAnsi="Courier New" w:cs="Courier New"/>
        </w:rPr>
        <w:t>3.61-3.63 (OCC)</w:t>
      </w:r>
      <w:r w:rsidR="004171CE">
        <w:rPr>
          <w:rFonts w:ascii="Courier New" w:hAnsi="Courier New" w:cs="Courier New"/>
        </w:rPr>
        <w:t>;</w:t>
      </w:r>
      <w:r w:rsidR="00055276">
        <w:rPr>
          <w:rFonts w:ascii="Courier New" w:hAnsi="Courier New" w:cs="Courier New"/>
        </w:rPr>
        <w:t xml:space="preserve"> </w:t>
      </w:r>
      <w:r w:rsidR="004171CE">
        <w:rPr>
          <w:rFonts w:ascii="Courier New" w:hAnsi="Courier New" w:cs="Courier New"/>
        </w:rPr>
        <w:t xml:space="preserve">12 CFR </w:t>
      </w:r>
      <w:r w:rsidRPr="002D5F64">
        <w:rPr>
          <w:rFonts w:ascii="Courier New" w:hAnsi="Courier New" w:cs="Courier New"/>
        </w:rPr>
        <w:t>§§ 217.61–217.</w:t>
      </w:r>
      <w:r w:rsidR="00D42CEC" w:rsidRPr="002D5F64">
        <w:rPr>
          <w:rFonts w:ascii="Courier New" w:hAnsi="Courier New" w:cs="Courier New"/>
        </w:rPr>
        <w:t>6</w:t>
      </w:r>
      <w:r w:rsidR="00B57487">
        <w:rPr>
          <w:rFonts w:ascii="Courier New" w:hAnsi="Courier New" w:cs="Courier New"/>
        </w:rPr>
        <w:t>3</w:t>
      </w:r>
      <w:r w:rsidRPr="00710730">
        <w:rPr>
          <w:rFonts w:ascii="Courier New" w:hAnsi="Courier New" w:cs="Courier New"/>
        </w:rPr>
        <w:t xml:space="preserve"> (</w:t>
      </w:r>
      <w:r w:rsidR="00055276">
        <w:rPr>
          <w:rFonts w:ascii="Courier New" w:hAnsi="Courier New" w:cs="Courier New"/>
        </w:rPr>
        <w:t>FRB)</w:t>
      </w:r>
      <w:r w:rsidR="00EF735C">
        <w:rPr>
          <w:rFonts w:ascii="Courier New" w:hAnsi="Courier New" w:cs="Courier New"/>
        </w:rPr>
        <w:t>;</w:t>
      </w:r>
      <w:r w:rsidR="00055276">
        <w:rPr>
          <w:rFonts w:ascii="Courier New" w:hAnsi="Courier New" w:cs="Courier New"/>
        </w:rPr>
        <w:t xml:space="preserve"> </w:t>
      </w:r>
      <w:r w:rsidR="004171CE">
        <w:rPr>
          <w:rFonts w:ascii="Courier New" w:hAnsi="Courier New" w:cs="Courier New"/>
        </w:rPr>
        <w:t xml:space="preserve">12 CFR </w:t>
      </w:r>
      <w:r w:rsidR="00055276">
        <w:rPr>
          <w:rFonts w:ascii="Courier New" w:hAnsi="Courier New" w:cs="Courier New"/>
        </w:rPr>
        <w:t>§§ 324.61-</w:t>
      </w:r>
      <w:r w:rsidR="004171CE">
        <w:rPr>
          <w:rFonts w:ascii="Courier New" w:hAnsi="Courier New" w:cs="Courier New"/>
        </w:rPr>
        <w:t>324.</w:t>
      </w:r>
      <w:r w:rsidR="00055276">
        <w:rPr>
          <w:rFonts w:ascii="Courier New" w:hAnsi="Courier New" w:cs="Courier New"/>
        </w:rPr>
        <w:t>63 (FDIC)</w:t>
      </w:r>
      <w:r w:rsidRPr="00710730">
        <w:rPr>
          <w:rFonts w:ascii="Courier New" w:hAnsi="Courier New" w:cs="Courier New"/>
        </w:rPr>
        <w:t xml:space="preserve"> (</w:t>
      </w:r>
      <w:r w:rsidR="00776496">
        <w:rPr>
          <w:rFonts w:ascii="Courier New" w:hAnsi="Courier New" w:cs="Courier New"/>
        </w:rPr>
        <w:t>U.S. rule</w:t>
      </w:r>
      <w:r w:rsidR="00246796" w:rsidRPr="00710730">
        <w:rPr>
          <w:rFonts w:ascii="Courier New" w:hAnsi="Courier New" w:cs="Courier New"/>
        </w:rPr>
        <w:t xml:space="preserve"> standardized approach </w:t>
      </w:r>
      <w:r w:rsidRPr="00710730">
        <w:rPr>
          <w:rFonts w:ascii="Courier New" w:hAnsi="Courier New" w:cs="Courier New"/>
        </w:rPr>
        <w:t xml:space="preserve">entities with total consolidated of $50 billion or more); </w:t>
      </w:r>
      <w:r w:rsidR="00246796" w:rsidRPr="00710730">
        <w:rPr>
          <w:rFonts w:ascii="Courier New" w:hAnsi="Courier New" w:cs="Courier New"/>
        </w:rPr>
        <w:t xml:space="preserve">12 CFR §§ </w:t>
      </w:r>
      <w:r w:rsidR="00055276">
        <w:rPr>
          <w:rFonts w:ascii="Courier New" w:hAnsi="Courier New" w:cs="Courier New"/>
        </w:rPr>
        <w:t>3.171-3.173 (OCC)</w:t>
      </w:r>
      <w:r w:rsidR="004171CE">
        <w:rPr>
          <w:rFonts w:ascii="Courier New" w:hAnsi="Courier New" w:cs="Courier New"/>
        </w:rPr>
        <w:t>;</w:t>
      </w:r>
      <w:r w:rsidR="00055276">
        <w:rPr>
          <w:rFonts w:ascii="Courier New" w:hAnsi="Courier New" w:cs="Courier New"/>
        </w:rPr>
        <w:t xml:space="preserve"> </w:t>
      </w:r>
      <w:r w:rsidR="004171CE">
        <w:rPr>
          <w:rFonts w:ascii="Courier New" w:hAnsi="Courier New" w:cs="Courier New"/>
        </w:rPr>
        <w:t xml:space="preserve">12 CFR </w:t>
      </w:r>
      <w:r w:rsidR="00246796" w:rsidRPr="00710730">
        <w:rPr>
          <w:rFonts w:ascii="Courier New" w:hAnsi="Courier New" w:cs="Courier New"/>
        </w:rPr>
        <w:t>§§ 217.171–217.173 (</w:t>
      </w:r>
      <w:r w:rsidR="00055276">
        <w:rPr>
          <w:rFonts w:ascii="Courier New" w:hAnsi="Courier New" w:cs="Courier New"/>
        </w:rPr>
        <w:t>FRB)</w:t>
      </w:r>
      <w:r w:rsidR="004171CE">
        <w:rPr>
          <w:rFonts w:ascii="Courier New" w:hAnsi="Courier New" w:cs="Courier New"/>
        </w:rPr>
        <w:t>;</w:t>
      </w:r>
      <w:r w:rsidR="00055276">
        <w:rPr>
          <w:rFonts w:ascii="Courier New" w:hAnsi="Courier New" w:cs="Courier New"/>
        </w:rPr>
        <w:t xml:space="preserve"> </w:t>
      </w:r>
      <w:r w:rsidR="004171CE">
        <w:rPr>
          <w:rFonts w:ascii="Courier New" w:hAnsi="Courier New" w:cs="Courier New"/>
        </w:rPr>
        <w:t xml:space="preserve">12 CFR </w:t>
      </w:r>
      <w:r w:rsidR="00055276">
        <w:rPr>
          <w:rFonts w:ascii="Courier New" w:hAnsi="Courier New" w:cs="Courier New"/>
        </w:rPr>
        <w:t>§</w:t>
      </w:r>
      <w:r w:rsidR="00F021A4">
        <w:rPr>
          <w:rFonts w:ascii="Courier New" w:hAnsi="Courier New" w:cs="Courier New"/>
        </w:rPr>
        <w:t xml:space="preserve">§ </w:t>
      </w:r>
      <w:r w:rsidR="00055276">
        <w:rPr>
          <w:rFonts w:ascii="Courier New" w:hAnsi="Courier New" w:cs="Courier New"/>
        </w:rPr>
        <w:t>324.</w:t>
      </w:r>
      <w:r w:rsidR="00F021A4">
        <w:rPr>
          <w:rFonts w:ascii="Courier New" w:hAnsi="Courier New" w:cs="Courier New"/>
        </w:rPr>
        <w:t>171-324.173 (FDIC)</w:t>
      </w:r>
      <w:r w:rsidR="00246796" w:rsidRPr="00710730">
        <w:rPr>
          <w:rFonts w:ascii="Courier New" w:hAnsi="Courier New" w:cs="Courier New"/>
        </w:rPr>
        <w:t xml:space="preserve"> (</w:t>
      </w:r>
      <w:r w:rsidR="00776496">
        <w:rPr>
          <w:rFonts w:ascii="Courier New" w:hAnsi="Courier New" w:cs="Courier New"/>
        </w:rPr>
        <w:t>U.S. rule</w:t>
      </w:r>
      <w:r w:rsidRPr="00710730">
        <w:rPr>
          <w:rFonts w:ascii="Courier New" w:hAnsi="Courier New" w:cs="Courier New"/>
        </w:rPr>
        <w:t xml:space="preserve"> </w:t>
      </w:r>
      <w:r w:rsidR="00DE59F2">
        <w:rPr>
          <w:rFonts w:ascii="Courier New" w:hAnsi="Courier New" w:cs="Courier New"/>
        </w:rPr>
        <w:t>A-IRB</w:t>
      </w:r>
      <w:r w:rsidRPr="00710730">
        <w:rPr>
          <w:rFonts w:ascii="Courier New" w:hAnsi="Courier New" w:cs="Courier New"/>
        </w:rPr>
        <w:t xml:space="preserve"> approach </w:t>
      </w:r>
      <w:r w:rsidR="00246796" w:rsidRPr="00710730">
        <w:rPr>
          <w:rFonts w:ascii="Courier New" w:hAnsi="Courier New" w:cs="Courier New"/>
        </w:rPr>
        <w:t>entities)</w:t>
      </w:r>
      <w:r w:rsidR="00F021A4">
        <w:rPr>
          <w:rFonts w:ascii="Courier New" w:hAnsi="Courier New" w:cs="Courier New"/>
        </w:rPr>
        <w:t>;</w:t>
      </w:r>
      <w:r w:rsidR="00246796" w:rsidRPr="00710730">
        <w:rPr>
          <w:rFonts w:ascii="Courier New" w:hAnsi="Courier New" w:cs="Courier New"/>
        </w:rPr>
        <w:t xml:space="preserve"> </w:t>
      </w:r>
      <w:r w:rsidR="00D42CEC" w:rsidRPr="00710730">
        <w:rPr>
          <w:rFonts w:ascii="Courier New" w:hAnsi="Courier New" w:cs="Courier New"/>
        </w:rPr>
        <w:t>12 CFR §§ 628.61–628.63 (</w:t>
      </w:r>
      <w:r w:rsidR="00246796" w:rsidRPr="00710730">
        <w:rPr>
          <w:rFonts w:ascii="Courier New" w:hAnsi="Courier New" w:cs="Courier New"/>
        </w:rPr>
        <w:t xml:space="preserve">FCA rule for </w:t>
      </w:r>
      <w:r w:rsidR="00D42CEC" w:rsidRPr="00710730">
        <w:rPr>
          <w:rFonts w:ascii="Courier New" w:hAnsi="Courier New" w:cs="Courier New"/>
        </w:rPr>
        <w:t xml:space="preserve">System banks); </w:t>
      </w:r>
      <w:r w:rsidR="00EC3691">
        <w:rPr>
          <w:rFonts w:ascii="Courier New" w:hAnsi="Courier New" w:cs="Courier New"/>
        </w:rPr>
        <w:t xml:space="preserve">12 CFR </w:t>
      </w:r>
      <w:r w:rsidR="00EC3691" w:rsidRPr="00AD61DF">
        <w:rPr>
          <w:rFonts w:ascii="Courier New" w:hAnsi="Courier New" w:cs="Courier New"/>
        </w:rPr>
        <w:t>§§</w:t>
      </w:r>
      <w:r w:rsidR="00EC3691">
        <w:rPr>
          <w:rFonts w:ascii="Courier New" w:hAnsi="Courier New" w:cs="Courier New"/>
        </w:rPr>
        <w:t xml:space="preserve"> 1240.61–1240.63 (FHFA). </w:t>
      </w:r>
    </w:p>
  </w:footnote>
  <w:footnote w:id="40">
    <w:p w14:paraId="05CCCFD0" w14:textId="1F1325E6" w:rsidR="00F561A2" w:rsidRPr="00F561A2" w:rsidRDefault="00F561A2">
      <w:pPr>
        <w:pStyle w:val="FootnoteText"/>
        <w:rPr>
          <w:rFonts w:ascii="Courier New" w:hAnsi="Courier New" w:cs="Courier New"/>
        </w:rPr>
      </w:pPr>
      <w:r w:rsidRPr="00F561A2">
        <w:rPr>
          <w:rStyle w:val="FootnoteReference"/>
          <w:rFonts w:ascii="Courier New" w:hAnsi="Courier New" w:cs="Courier New"/>
        </w:rPr>
        <w:footnoteRef/>
      </w:r>
      <w:r w:rsidRPr="00F561A2">
        <w:rPr>
          <w:rFonts w:ascii="Courier New" w:hAnsi="Courier New" w:cs="Courier New"/>
        </w:rPr>
        <w:t xml:space="preserve"> Basel </w:t>
      </w:r>
      <w:r w:rsidR="00960469">
        <w:rPr>
          <w:rFonts w:ascii="Courier New" w:hAnsi="Courier New" w:cs="Courier New"/>
        </w:rPr>
        <w:t>F</w:t>
      </w:r>
      <w:r w:rsidRPr="00F561A2">
        <w:rPr>
          <w:rFonts w:ascii="Courier New" w:hAnsi="Courier New" w:cs="Courier New"/>
        </w:rPr>
        <w:t>ramework</w:t>
      </w:r>
      <w:r w:rsidR="00FC6D87">
        <w:rPr>
          <w:rFonts w:ascii="Courier New" w:hAnsi="Courier New" w:cs="Courier New"/>
        </w:rPr>
        <w:t xml:space="preserve"> at</w:t>
      </w:r>
      <w:r w:rsidRPr="00F561A2">
        <w:rPr>
          <w:rFonts w:ascii="Courier New" w:hAnsi="Courier New" w:cs="Courier New"/>
        </w:rPr>
        <w:t xml:space="preserve"> LEV20.6.</w:t>
      </w:r>
    </w:p>
  </w:footnote>
  <w:footnote w:id="41">
    <w:p w14:paraId="5F6BA3A0" w14:textId="2406BA45" w:rsidR="00F561A2" w:rsidRPr="00F561A2" w:rsidRDefault="00F561A2">
      <w:pPr>
        <w:pStyle w:val="FootnoteText"/>
        <w:rPr>
          <w:rFonts w:ascii="Courier New" w:hAnsi="Courier New" w:cs="Courier New"/>
        </w:rPr>
      </w:pPr>
      <w:r w:rsidRPr="00F561A2">
        <w:rPr>
          <w:rStyle w:val="FootnoteReference"/>
          <w:rFonts w:ascii="Courier New" w:hAnsi="Courier New" w:cs="Courier New"/>
        </w:rPr>
        <w:footnoteRef/>
      </w:r>
      <w:r w:rsidRPr="00F561A2">
        <w:rPr>
          <w:rFonts w:ascii="Courier New" w:hAnsi="Courier New" w:cs="Courier New"/>
        </w:rPr>
        <w:t xml:space="preserve"> </w:t>
      </w:r>
      <w:r w:rsidR="000C53F7" w:rsidRPr="00EF735C">
        <w:rPr>
          <w:rFonts w:ascii="Courier New" w:hAnsi="Courier New" w:cs="Courier New"/>
          <w:i/>
          <w:iCs/>
        </w:rPr>
        <w:t>S</w:t>
      </w:r>
      <w:r w:rsidRPr="00EF735C">
        <w:rPr>
          <w:rFonts w:ascii="Courier New" w:hAnsi="Courier New" w:cs="Courier New"/>
          <w:i/>
          <w:iCs/>
        </w:rPr>
        <w:t>ee</w:t>
      </w:r>
      <w:r w:rsidRPr="00F561A2">
        <w:rPr>
          <w:rFonts w:ascii="Courier New" w:hAnsi="Courier New" w:cs="Courier New"/>
        </w:rPr>
        <w:t xml:space="preserve"> 12 CFR </w:t>
      </w:r>
      <w:r w:rsidR="00117BF8" w:rsidRPr="00AD61DF">
        <w:rPr>
          <w:rFonts w:ascii="Courier New" w:hAnsi="Courier New" w:cs="Courier New"/>
        </w:rPr>
        <w:t>§</w:t>
      </w:r>
      <w:r w:rsidRPr="00F561A2">
        <w:rPr>
          <w:rFonts w:ascii="Courier New" w:hAnsi="Courier New" w:cs="Courier New"/>
        </w:rPr>
        <w:t xml:space="preserve"> </w:t>
      </w:r>
      <w:r w:rsidR="000C53F7">
        <w:rPr>
          <w:rFonts w:ascii="Courier New" w:hAnsi="Courier New" w:cs="Courier New"/>
        </w:rPr>
        <w:t>2</w:t>
      </w:r>
      <w:r w:rsidRPr="00F561A2">
        <w:rPr>
          <w:rFonts w:ascii="Courier New" w:hAnsi="Courier New" w:cs="Courier New"/>
        </w:rPr>
        <w:t>17.10</w:t>
      </w:r>
      <w:r w:rsidR="000927DA">
        <w:rPr>
          <w:rFonts w:ascii="Courier New" w:hAnsi="Courier New" w:cs="Courier New"/>
        </w:rPr>
        <w:t xml:space="preserve"> </w:t>
      </w:r>
      <w:r w:rsidR="00826015">
        <w:rPr>
          <w:rFonts w:ascii="Courier New" w:hAnsi="Courier New" w:cs="Courier New"/>
        </w:rPr>
        <w:t>(</w:t>
      </w:r>
      <w:r w:rsidR="000927DA">
        <w:rPr>
          <w:rFonts w:ascii="Courier New" w:hAnsi="Courier New" w:cs="Courier New"/>
        </w:rPr>
        <w:t>F</w:t>
      </w:r>
      <w:r w:rsidR="00B34FB3">
        <w:rPr>
          <w:rFonts w:ascii="Courier New" w:hAnsi="Courier New" w:cs="Courier New"/>
        </w:rPr>
        <w:t>RB</w:t>
      </w:r>
      <w:r w:rsidR="00826015">
        <w:rPr>
          <w:rFonts w:ascii="Courier New" w:hAnsi="Courier New" w:cs="Courier New"/>
        </w:rPr>
        <w:t>)</w:t>
      </w:r>
      <w:r w:rsidR="004171CE">
        <w:rPr>
          <w:rFonts w:ascii="Courier New" w:hAnsi="Courier New" w:cs="Courier New"/>
        </w:rPr>
        <w:t>;</w:t>
      </w:r>
      <w:r w:rsidR="00F11B29">
        <w:rPr>
          <w:rFonts w:ascii="Courier New" w:hAnsi="Courier New" w:cs="Courier New"/>
        </w:rPr>
        <w:t xml:space="preserve"> 12 CFR </w:t>
      </w:r>
      <w:r w:rsidR="00117BF8" w:rsidRPr="00AD61DF">
        <w:rPr>
          <w:rFonts w:ascii="Courier New" w:hAnsi="Courier New" w:cs="Courier New"/>
        </w:rPr>
        <w:t>§</w:t>
      </w:r>
      <w:r w:rsidR="00F11B29">
        <w:rPr>
          <w:rFonts w:ascii="Courier New" w:hAnsi="Courier New" w:cs="Courier New"/>
        </w:rPr>
        <w:t xml:space="preserve"> 3.10</w:t>
      </w:r>
      <w:r w:rsidR="000927DA">
        <w:rPr>
          <w:rFonts w:ascii="Courier New" w:hAnsi="Courier New" w:cs="Courier New"/>
        </w:rPr>
        <w:t xml:space="preserve"> </w:t>
      </w:r>
      <w:r w:rsidR="00826015">
        <w:rPr>
          <w:rFonts w:ascii="Courier New" w:hAnsi="Courier New" w:cs="Courier New"/>
        </w:rPr>
        <w:t>(</w:t>
      </w:r>
      <w:r w:rsidR="000927DA">
        <w:rPr>
          <w:rFonts w:ascii="Courier New" w:hAnsi="Courier New" w:cs="Courier New"/>
        </w:rPr>
        <w:t>OCC</w:t>
      </w:r>
      <w:r w:rsidR="00826015">
        <w:rPr>
          <w:rFonts w:ascii="Courier New" w:hAnsi="Courier New" w:cs="Courier New"/>
        </w:rPr>
        <w:t>)</w:t>
      </w:r>
      <w:r w:rsidR="004171CE">
        <w:rPr>
          <w:rFonts w:ascii="Courier New" w:hAnsi="Courier New" w:cs="Courier New"/>
        </w:rPr>
        <w:t>;</w:t>
      </w:r>
      <w:r w:rsidR="000C53F7">
        <w:rPr>
          <w:rFonts w:ascii="Courier New" w:hAnsi="Courier New" w:cs="Courier New"/>
        </w:rPr>
        <w:t xml:space="preserve"> 12 CFR </w:t>
      </w:r>
      <w:r w:rsidR="00117BF8" w:rsidRPr="00AD61DF">
        <w:rPr>
          <w:rFonts w:ascii="Courier New" w:hAnsi="Courier New" w:cs="Courier New"/>
        </w:rPr>
        <w:t>§</w:t>
      </w:r>
      <w:r w:rsidR="000C53F7">
        <w:rPr>
          <w:rFonts w:ascii="Courier New" w:hAnsi="Courier New" w:cs="Courier New"/>
        </w:rPr>
        <w:t xml:space="preserve"> 3</w:t>
      </w:r>
      <w:r w:rsidR="00A36914">
        <w:rPr>
          <w:rFonts w:ascii="Courier New" w:hAnsi="Courier New" w:cs="Courier New"/>
        </w:rPr>
        <w:t>24</w:t>
      </w:r>
      <w:r w:rsidR="000C53F7">
        <w:rPr>
          <w:rFonts w:ascii="Courier New" w:hAnsi="Courier New" w:cs="Courier New"/>
        </w:rPr>
        <w:t>.10</w:t>
      </w:r>
      <w:r w:rsidR="000927DA">
        <w:rPr>
          <w:rFonts w:ascii="Courier New" w:hAnsi="Courier New" w:cs="Courier New"/>
        </w:rPr>
        <w:t xml:space="preserve"> </w:t>
      </w:r>
      <w:r w:rsidR="00826015">
        <w:rPr>
          <w:rFonts w:ascii="Courier New" w:hAnsi="Courier New" w:cs="Courier New"/>
        </w:rPr>
        <w:t>(</w:t>
      </w:r>
      <w:r w:rsidR="000927DA">
        <w:rPr>
          <w:rFonts w:ascii="Courier New" w:hAnsi="Courier New" w:cs="Courier New"/>
        </w:rPr>
        <w:t>FDIC</w:t>
      </w:r>
      <w:r w:rsidR="00826015">
        <w:rPr>
          <w:rFonts w:ascii="Courier New" w:hAnsi="Courier New" w:cs="Courier New"/>
        </w:rPr>
        <w:t>)</w:t>
      </w:r>
      <w:r w:rsidR="000927DA">
        <w:rPr>
          <w:rFonts w:ascii="Courier New" w:hAnsi="Courier New" w:cs="Courier New"/>
        </w:rPr>
        <w:t>.</w:t>
      </w:r>
    </w:p>
  </w:footnote>
  <w:footnote w:id="42">
    <w:p w14:paraId="652A74F4" w14:textId="2C658388" w:rsidR="000C53F7" w:rsidRPr="000C53F7" w:rsidRDefault="000C53F7">
      <w:pPr>
        <w:pStyle w:val="FootnoteText"/>
        <w:rPr>
          <w:rFonts w:ascii="Courier New" w:hAnsi="Courier New" w:cs="Courier New"/>
        </w:rPr>
      </w:pPr>
      <w:r w:rsidRPr="000C53F7">
        <w:rPr>
          <w:rStyle w:val="FootnoteReference"/>
          <w:rFonts w:ascii="Courier New" w:hAnsi="Courier New" w:cs="Courier New"/>
        </w:rPr>
        <w:footnoteRef/>
      </w:r>
      <w:r w:rsidRPr="000C53F7">
        <w:rPr>
          <w:rFonts w:ascii="Courier New" w:hAnsi="Courier New" w:cs="Courier New"/>
        </w:rPr>
        <w:t xml:space="preserve"> </w:t>
      </w:r>
      <w:r w:rsidRPr="00150D53">
        <w:rPr>
          <w:rFonts w:ascii="Courier New" w:hAnsi="Courier New" w:cs="Courier New"/>
          <w:i/>
          <w:iCs/>
        </w:rPr>
        <w:t>See</w:t>
      </w:r>
      <w:r>
        <w:rPr>
          <w:rFonts w:ascii="Courier New" w:hAnsi="Courier New" w:cs="Courier New"/>
        </w:rPr>
        <w:t xml:space="preserve"> </w:t>
      </w:r>
      <w:r w:rsidRPr="000C53F7">
        <w:rPr>
          <w:rFonts w:ascii="Courier New" w:hAnsi="Courier New" w:cs="Courier New"/>
        </w:rPr>
        <w:t xml:space="preserve">12 CFR </w:t>
      </w:r>
      <w:r w:rsidR="00117BF8" w:rsidRPr="00AD61DF">
        <w:rPr>
          <w:rFonts w:ascii="Courier New" w:hAnsi="Courier New" w:cs="Courier New"/>
        </w:rPr>
        <w:t>§</w:t>
      </w:r>
      <w:r w:rsidRPr="000C53F7">
        <w:rPr>
          <w:rFonts w:ascii="Courier New" w:hAnsi="Courier New" w:cs="Courier New"/>
        </w:rPr>
        <w:t xml:space="preserve"> 628.11</w:t>
      </w:r>
      <w:r w:rsidR="00E8184B">
        <w:rPr>
          <w:rFonts w:ascii="Courier New" w:hAnsi="Courier New" w:cs="Courier New"/>
        </w:rPr>
        <w:t>.</w:t>
      </w:r>
    </w:p>
  </w:footnote>
  <w:footnote w:id="43">
    <w:p w14:paraId="655C8CCD" w14:textId="3D2AEA28" w:rsidR="000C53F7" w:rsidRPr="000C53F7" w:rsidRDefault="000C53F7">
      <w:pPr>
        <w:pStyle w:val="FootnoteText"/>
        <w:rPr>
          <w:rFonts w:ascii="Courier New" w:hAnsi="Courier New" w:cs="Courier New"/>
        </w:rPr>
      </w:pPr>
      <w:r w:rsidRPr="000C53F7">
        <w:rPr>
          <w:rStyle w:val="FootnoteReference"/>
          <w:rFonts w:ascii="Courier New" w:hAnsi="Courier New" w:cs="Courier New"/>
        </w:rPr>
        <w:footnoteRef/>
      </w:r>
      <w:r w:rsidRPr="000C53F7">
        <w:rPr>
          <w:rFonts w:ascii="Courier New" w:hAnsi="Courier New" w:cs="Courier New"/>
        </w:rPr>
        <w:t xml:space="preserve"> See 12 CFR </w:t>
      </w:r>
      <w:r w:rsidR="00117BF8" w:rsidRPr="00AD61DF">
        <w:rPr>
          <w:rFonts w:ascii="Courier New" w:hAnsi="Courier New" w:cs="Courier New"/>
        </w:rPr>
        <w:t>§</w:t>
      </w:r>
      <w:r w:rsidRPr="000C53F7">
        <w:rPr>
          <w:rFonts w:ascii="Courier New" w:hAnsi="Courier New" w:cs="Courier New"/>
        </w:rPr>
        <w:t xml:space="preserve"> 1240.10(f) and 12 CFR </w:t>
      </w:r>
      <w:r w:rsidR="00117BF8" w:rsidRPr="00AD61DF">
        <w:rPr>
          <w:rFonts w:ascii="Courier New" w:hAnsi="Courier New" w:cs="Courier New"/>
        </w:rPr>
        <w:t>§</w:t>
      </w:r>
      <w:r w:rsidRPr="000C53F7">
        <w:rPr>
          <w:rFonts w:ascii="Courier New" w:hAnsi="Courier New" w:cs="Courier New"/>
        </w:rPr>
        <w:t xml:space="preserve"> 1240.11, respectively.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D06B2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 w15:restartNumberingAfterBreak="0">
    <w:nsid w:val="00000002"/>
    <w:multiLevelType w:val="multilevel"/>
    <w:tmpl w:val="9B6C28F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5725C"/>
    <w:multiLevelType w:val="hybridMultilevel"/>
    <w:tmpl w:val="200608B6"/>
    <w:lvl w:ilvl="0" w:tplc="BBD20AA0">
      <w:start w:val="4"/>
      <w:numFmt w:val="upperRoman"/>
      <w:lvlText w:val="%1."/>
      <w:lvlJc w:val="left"/>
      <w:pPr>
        <w:ind w:left="1080" w:hanging="72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95564"/>
    <w:multiLevelType w:val="multilevel"/>
    <w:tmpl w:val="4C6C330C"/>
    <w:lvl w:ilvl="0">
      <w:start w:val="50"/>
      <w:numFmt w:val="decimal"/>
      <w:lvlText w:val="%1"/>
      <w:lvlJc w:val="left"/>
      <w:pPr>
        <w:ind w:left="864" w:hanging="750"/>
      </w:pPr>
      <w:rPr>
        <w:rFonts w:hint="default"/>
      </w:rPr>
    </w:lvl>
    <w:lvl w:ilvl="1">
      <w:start w:val="1"/>
      <w:numFmt w:val="decimal"/>
      <w:lvlText w:val="%1.%2"/>
      <w:lvlJc w:val="left"/>
      <w:pPr>
        <w:ind w:left="864" w:hanging="750"/>
      </w:pPr>
      <w:rPr>
        <w:rFonts w:ascii="Segoe UI" w:eastAsia="Segoe UI" w:hAnsi="Segoe UI" w:cs="Segoe UI" w:hint="default"/>
        <w:b/>
        <w:bCs/>
        <w:spacing w:val="-1"/>
        <w:w w:val="98"/>
        <w:sz w:val="24"/>
        <w:szCs w:val="24"/>
      </w:rPr>
    </w:lvl>
    <w:lvl w:ilvl="2">
      <w:start w:val="1"/>
      <w:numFmt w:val="decimal"/>
      <w:lvlText w:val="(%3)"/>
      <w:lvlJc w:val="left"/>
      <w:pPr>
        <w:ind w:left="1353" w:hanging="490"/>
      </w:pPr>
      <w:rPr>
        <w:rFonts w:ascii="Segoe UI" w:eastAsia="Segoe UI" w:hAnsi="Segoe UI" w:cs="Segoe UI" w:hint="default"/>
        <w:spacing w:val="-1"/>
        <w:w w:val="100"/>
        <w:sz w:val="24"/>
        <w:szCs w:val="24"/>
      </w:rPr>
    </w:lvl>
    <w:lvl w:ilvl="3">
      <w:start w:val="1"/>
      <w:numFmt w:val="lowerLetter"/>
      <w:lvlText w:val="(%4)"/>
      <w:lvlJc w:val="left"/>
      <w:pPr>
        <w:ind w:left="1855" w:hanging="502"/>
      </w:pPr>
      <w:rPr>
        <w:rFonts w:ascii="Segoe UI" w:eastAsia="Segoe UI" w:hAnsi="Segoe UI" w:cs="Segoe UI" w:hint="default"/>
        <w:spacing w:val="-1"/>
        <w:w w:val="100"/>
        <w:sz w:val="24"/>
        <w:szCs w:val="24"/>
      </w:rPr>
    </w:lvl>
    <w:lvl w:ilvl="4">
      <w:numFmt w:val="bullet"/>
      <w:lvlText w:val="•"/>
      <w:lvlJc w:val="left"/>
      <w:pPr>
        <w:ind w:left="3971" w:hanging="502"/>
      </w:pPr>
      <w:rPr>
        <w:rFonts w:hint="default"/>
      </w:rPr>
    </w:lvl>
    <w:lvl w:ilvl="5">
      <w:numFmt w:val="bullet"/>
      <w:lvlText w:val="•"/>
      <w:lvlJc w:val="left"/>
      <w:pPr>
        <w:ind w:left="5027" w:hanging="502"/>
      </w:pPr>
      <w:rPr>
        <w:rFonts w:hint="default"/>
      </w:rPr>
    </w:lvl>
    <w:lvl w:ilvl="6">
      <w:numFmt w:val="bullet"/>
      <w:lvlText w:val="•"/>
      <w:lvlJc w:val="left"/>
      <w:pPr>
        <w:ind w:left="6082" w:hanging="502"/>
      </w:pPr>
      <w:rPr>
        <w:rFonts w:hint="default"/>
      </w:rPr>
    </w:lvl>
    <w:lvl w:ilvl="7">
      <w:numFmt w:val="bullet"/>
      <w:lvlText w:val="•"/>
      <w:lvlJc w:val="left"/>
      <w:pPr>
        <w:ind w:left="7138" w:hanging="502"/>
      </w:pPr>
      <w:rPr>
        <w:rFonts w:hint="default"/>
      </w:rPr>
    </w:lvl>
    <w:lvl w:ilvl="8">
      <w:numFmt w:val="bullet"/>
      <w:lvlText w:val="•"/>
      <w:lvlJc w:val="left"/>
      <w:pPr>
        <w:ind w:left="8194" w:hanging="502"/>
      </w:pPr>
      <w:rPr>
        <w:rFonts w:hint="default"/>
      </w:rPr>
    </w:lvl>
  </w:abstractNum>
  <w:abstractNum w:abstractNumId="5" w15:restartNumberingAfterBreak="0">
    <w:nsid w:val="2237451C"/>
    <w:multiLevelType w:val="hybridMultilevel"/>
    <w:tmpl w:val="7B8650F8"/>
    <w:lvl w:ilvl="0" w:tplc="6172C8BC">
      <w:start w:val="1"/>
      <w:numFmt w:val="decimal"/>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151C0"/>
    <w:multiLevelType w:val="hybridMultilevel"/>
    <w:tmpl w:val="B78624FA"/>
    <w:lvl w:ilvl="0" w:tplc="322ABF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C1293C"/>
    <w:multiLevelType w:val="hybridMultilevel"/>
    <w:tmpl w:val="FFF898DA"/>
    <w:lvl w:ilvl="0" w:tplc="02D62822">
      <w:start w:val="1"/>
      <w:numFmt w:val="lowerLetter"/>
      <w:lvlText w:val="%1)"/>
      <w:lvlJc w:val="left"/>
      <w:pPr>
        <w:ind w:left="756" w:hanging="576"/>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E745274"/>
    <w:multiLevelType w:val="multilevel"/>
    <w:tmpl w:val="C526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34434"/>
    <w:multiLevelType w:val="multilevel"/>
    <w:tmpl w:val="9260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D71A8"/>
    <w:multiLevelType w:val="hybridMultilevel"/>
    <w:tmpl w:val="E954D54C"/>
    <w:lvl w:ilvl="0" w:tplc="3A4AB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B75D84"/>
    <w:multiLevelType w:val="hybridMultilevel"/>
    <w:tmpl w:val="4F282DBA"/>
    <w:lvl w:ilvl="0" w:tplc="AE429862">
      <w:start w:val="1"/>
      <w:numFmt w:val="decimal"/>
      <w:lvlText w:val="%1."/>
      <w:lvlJc w:val="left"/>
      <w:pPr>
        <w:ind w:left="880" w:hanging="43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372B9"/>
    <w:multiLevelType w:val="hybridMultilevel"/>
    <w:tmpl w:val="038A3BE6"/>
    <w:lvl w:ilvl="0" w:tplc="88B64800">
      <w:start w:val="1"/>
      <w:numFmt w:val="decimal"/>
      <w:lvlText w:val="%1."/>
      <w:lvlJc w:val="left"/>
      <w:pPr>
        <w:ind w:left="864" w:hanging="750"/>
      </w:pPr>
      <w:rPr>
        <w:rFonts w:ascii="Segoe UI" w:eastAsia="Segoe UI" w:hAnsi="Segoe UI" w:cs="Segoe UI" w:hint="default"/>
        <w:b/>
        <w:bCs/>
        <w:spacing w:val="-1"/>
        <w:w w:val="98"/>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771E1"/>
    <w:multiLevelType w:val="hybridMultilevel"/>
    <w:tmpl w:val="9D0EBB7A"/>
    <w:lvl w:ilvl="0" w:tplc="A04E3C7A">
      <w:start w:val="1"/>
      <w:numFmt w:val="upperLetter"/>
      <w:lvlText w:val="%1."/>
      <w:lvlJc w:val="left"/>
      <w:pPr>
        <w:ind w:left="720" w:hanging="360"/>
      </w:pPr>
      <w:rPr>
        <w:rFonts w:ascii="Melior-Italic" w:hAnsi="Melior-Italic" w:cs="Melior-Ital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66B8D"/>
    <w:multiLevelType w:val="hybridMultilevel"/>
    <w:tmpl w:val="95F8D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0634B0"/>
    <w:multiLevelType w:val="multilevel"/>
    <w:tmpl w:val="1ECC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05FCB"/>
    <w:multiLevelType w:val="hybridMultilevel"/>
    <w:tmpl w:val="57140A7A"/>
    <w:lvl w:ilvl="0" w:tplc="02D62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859C9"/>
    <w:multiLevelType w:val="hybridMultilevel"/>
    <w:tmpl w:val="9E2C71BA"/>
    <w:lvl w:ilvl="0" w:tplc="02D62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2578B"/>
    <w:multiLevelType w:val="hybridMultilevel"/>
    <w:tmpl w:val="BD003C46"/>
    <w:lvl w:ilvl="0" w:tplc="72280720">
      <w:start w:val="1"/>
      <w:numFmt w:val="upperLetter"/>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A0794"/>
    <w:multiLevelType w:val="hybridMultilevel"/>
    <w:tmpl w:val="B906A2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35F7E"/>
    <w:multiLevelType w:val="hybridMultilevel"/>
    <w:tmpl w:val="78D04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4B6DDF"/>
    <w:multiLevelType w:val="hybridMultilevel"/>
    <w:tmpl w:val="CC66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E3372"/>
    <w:multiLevelType w:val="hybridMultilevel"/>
    <w:tmpl w:val="AC56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396FF6"/>
    <w:multiLevelType w:val="hybridMultilevel"/>
    <w:tmpl w:val="1B9C778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7E833879"/>
    <w:multiLevelType w:val="hybridMultilevel"/>
    <w:tmpl w:val="8D241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3"/>
  </w:num>
  <w:num w:numId="4">
    <w:abstractNumId w:val="3"/>
  </w:num>
  <w:num w:numId="5">
    <w:abstractNumId w:val="10"/>
  </w:num>
  <w:num w:numId="6">
    <w:abstractNumId w:val="6"/>
  </w:num>
  <w:num w:numId="7">
    <w:abstractNumId w:val="11"/>
  </w:num>
  <w:num w:numId="8">
    <w:abstractNumId w:val="14"/>
  </w:num>
  <w:num w:numId="9">
    <w:abstractNumId w:val="9"/>
  </w:num>
  <w:num w:numId="10">
    <w:abstractNumId w:val="8"/>
  </w:num>
  <w:num w:numId="11">
    <w:abstractNumId w:val="15"/>
  </w:num>
  <w:num w:numId="12">
    <w:abstractNumId w:val="21"/>
  </w:num>
  <w:num w:numId="13">
    <w:abstractNumId w:val="0"/>
  </w:num>
  <w:num w:numId="14">
    <w:abstractNumId w:val="4"/>
  </w:num>
  <w:num w:numId="15">
    <w:abstractNumId w:val="12"/>
  </w:num>
  <w:num w:numId="16">
    <w:abstractNumId w:val="22"/>
  </w:num>
  <w:num w:numId="17">
    <w:abstractNumId w:val="5"/>
  </w:num>
  <w:num w:numId="18">
    <w:abstractNumId w:val="24"/>
  </w:num>
  <w:num w:numId="19">
    <w:abstractNumId w:val="23"/>
  </w:num>
  <w:num w:numId="20">
    <w:abstractNumId w:val="20"/>
  </w:num>
  <w:num w:numId="21">
    <w:abstractNumId w:val="7"/>
  </w:num>
  <w:num w:numId="22">
    <w:abstractNumId w:val="19"/>
  </w:num>
  <w:num w:numId="23">
    <w:abstractNumId w:val="17"/>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D8A"/>
    <w:rsid w:val="0000042E"/>
    <w:rsid w:val="0000149A"/>
    <w:rsid w:val="00003315"/>
    <w:rsid w:val="00003642"/>
    <w:rsid w:val="00004E38"/>
    <w:rsid w:val="00005A6A"/>
    <w:rsid w:val="00005C03"/>
    <w:rsid w:val="0000628B"/>
    <w:rsid w:val="00007CDE"/>
    <w:rsid w:val="00010112"/>
    <w:rsid w:val="0001233D"/>
    <w:rsid w:val="00013064"/>
    <w:rsid w:val="000145A0"/>
    <w:rsid w:val="00014B1B"/>
    <w:rsid w:val="00014D8A"/>
    <w:rsid w:val="000150EC"/>
    <w:rsid w:val="00016435"/>
    <w:rsid w:val="00016EA1"/>
    <w:rsid w:val="00016EA6"/>
    <w:rsid w:val="000170F3"/>
    <w:rsid w:val="000172E3"/>
    <w:rsid w:val="000210BC"/>
    <w:rsid w:val="00022B1F"/>
    <w:rsid w:val="000239C5"/>
    <w:rsid w:val="00023D6F"/>
    <w:rsid w:val="00024E96"/>
    <w:rsid w:val="00030230"/>
    <w:rsid w:val="00031D9F"/>
    <w:rsid w:val="0003200A"/>
    <w:rsid w:val="00033762"/>
    <w:rsid w:val="000345A0"/>
    <w:rsid w:val="00035E13"/>
    <w:rsid w:val="000368AD"/>
    <w:rsid w:val="000369BA"/>
    <w:rsid w:val="000374DD"/>
    <w:rsid w:val="000400F2"/>
    <w:rsid w:val="000408EB"/>
    <w:rsid w:val="000412F0"/>
    <w:rsid w:val="0004260E"/>
    <w:rsid w:val="000431C4"/>
    <w:rsid w:val="00043B8E"/>
    <w:rsid w:val="000449B5"/>
    <w:rsid w:val="000449F7"/>
    <w:rsid w:val="00044CE0"/>
    <w:rsid w:val="00044EFE"/>
    <w:rsid w:val="00046311"/>
    <w:rsid w:val="0005074B"/>
    <w:rsid w:val="00052330"/>
    <w:rsid w:val="00053B45"/>
    <w:rsid w:val="00053B97"/>
    <w:rsid w:val="00054692"/>
    <w:rsid w:val="000547CC"/>
    <w:rsid w:val="00054F30"/>
    <w:rsid w:val="00055276"/>
    <w:rsid w:val="00055C02"/>
    <w:rsid w:val="000562C3"/>
    <w:rsid w:val="000573C2"/>
    <w:rsid w:val="0006002A"/>
    <w:rsid w:val="0006014E"/>
    <w:rsid w:val="000612A3"/>
    <w:rsid w:val="00061E40"/>
    <w:rsid w:val="0006483D"/>
    <w:rsid w:val="0006548B"/>
    <w:rsid w:val="00066E1B"/>
    <w:rsid w:val="00067909"/>
    <w:rsid w:val="00070295"/>
    <w:rsid w:val="00071E60"/>
    <w:rsid w:val="00071E7F"/>
    <w:rsid w:val="0007246E"/>
    <w:rsid w:val="00073110"/>
    <w:rsid w:val="00073A0A"/>
    <w:rsid w:val="000755F8"/>
    <w:rsid w:val="00076478"/>
    <w:rsid w:val="00081789"/>
    <w:rsid w:val="00081E98"/>
    <w:rsid w:val="0008256D"/>
    <w:rsid w:val="00083DAC"/>
    <w:rsid w:val="00083EE3"/>
    <w:rsid w:val="00084EB6"/>
    <w:rsid w:val="00085C77"/>
    <w:rsid w:val="0008668B"/>
    <w:rsid w:val="000868D8"/>
    <w:rsid w:val="00086A4E"/>
    <w:rsid w:val="000900F3"/>
    <w:rsid w:val="000903BE"/>
    <w:rsid w:val="00091F5A"/>
    <w:rsid w:val="000927DA"/>
    <w:rsid w:val="00094739"/>
    <w:rsid w:val="00095313"/>
    <w:rsid w:val="00095755"/>
    <w:rsid w:val="00096D58"/>
    <w:rsid w:val="000978B9"/>
    <w:rsid w:val="000A041A"/>
    <w:rsid w:val="000A34B2"/>
    <w:rsid w:val="000A4A52"/>
    <w:rsid w:val="000A58C9"/>
    <w:rsid w:val="000A71A5"/>
    <w:rsid w:val="000A74D7"/>
    <w:rsid w:val="000B0ED5"/>
    <w:rsid w:val="000B1D5D"/>
    <w:rsid w:val="000B2857"/>
    <w:rsid w:val="000B2FFC"/>
    <w:rsid w:val="000B33A8"/>
    <w:rsid w:val="000B3781"/>
    <w:rsid w:val="000B4D67"/>
    <w:rsid w:val="000B5071"/>
    <w:rsid w:val="000B699F"/>
    <w:rsid w:val="000B7074"/>
    <w:rsid w:val="000B7B0C"/>
    <w:rsid w:val="000C0751"/>
    <w:rsid w:val="000C31B7"/>
    <w:rsid w:val="000C3C56"/>
    <w:rsid w:val="000C4A4B"/>
    <w:rsid w:val="000C52CE"/>
    <w:rsid w:val="000C53F7"/>
    <w:rsid w:val="000C5547"/>
    <w:rsid w:val="000C5A7A"/>
    <w:rsid w:val="000C6537"/>
    <w:rsid w:val="000C682E"/>
    <w:rsid w:val="000C68BA"/>
    <w:rsid w:val="000D12AA"/>
    <w:rsid w:val="000D1712"/>
    <w:rsid w:val="000D218A"/>
    <w:rsid w:val="000D2D3B"/>
    <w:rsid w:val="000D2E34"/>
    <w:rsid w:val="000D6724"/>
    <w:rsid w:val="000D7C26"/>
    <w:rsid w:val="000E0B8C"/>
    <w:rsid w:val="000E182D"/>
    <w:rsid w:val="000E1D66"/>
    <w:rsid w:val="000E2D7F"/>
    <w:rsid w:val="000E378F"/>
    <w:rsid w:val="000E4CBB"/>
    <w:rsid w:val="000E51B5"/>
    <w:rsid w:val="000E6215"/>
    <w:rsid w:val="000E62FB"/>
    <w:rsid w:val="000E6E4E"/>
    <w:rsid w:val="000E718C"/>
    <w:rsid w:val="000E7F3E"/>
    <w:rsid w:val="000F0398"/>
    <w:rsid w:val="000F068E"/>
    <w:rsid w:val="000F109E"/>
    <w:rsid w:val="000F11ED"/>
    <w:rsid w:val="000F2466"/>
    <w:rsid w:val="000F3CD5"/>
    <w:rsid w:val="000F4754"/>
    <w:rsid w:val="000F4F7C"/>
    <w:rsid w:val="000F6993"/>
    <w:rsid w:val="000F7112"/>
    <w:rsid w:val="000F7AC7"/>
    <w:rsid w:val="001007DF"/>
    <w:rsid w:val="00100E58"/>
    <w:rsid w:val="001013F0"/>
    <w:rsid w:val="00103B12"/>
    <w:rsid w:val="001072E4"/>
    <w:rsid w:val="00107309"/>
    <w:rsid w:val="001075CB"/>
    <w:rsid w:val="00107F9A"/>
    <w:rsid w:val="0011003A"/>
    <w:rsid w:val="00111C3D"/>
    <w:rsid w:val="0011583B"/>
    <w:rsid w:val="00115920"/>
    <w:rsid w:val="00116348"/>
    <w:rsid w:val="001169CD"/>
    <w:rsid w:val="00116AF3"/>
    <w:rsid w:val="00117BF8"/>
    <w:rsid w:val="001209BE"/>
    <w:rsid w:val="00120F32"/>
    <w:rsid w:val="00122EB2"/>
    <w:rsid w:val="001242BB"/>
    <w:rsid w:val="00124695"/>
    <w:rsid w:val="00124E16"/>
    <w:rsid w:val="00125579"/>
    <w:rsid w:val="00125DB7"/>
    <w:rsid w:val="00127D2D"/>
    <w:rsid w:val="0013082A"/>
    <w:rsid w:val="00130CF3"/>
    <w:rsid w:val="00130DE8"/>
    <w:rsid w:val="001321B2"/>
    <w:rsid w:val="00132BBD"/>
    <w:rsid w:val="00132F85"/>
    <w:rsid w:val="00133E78"/>
    <w:rsid w:val="00136A3D"/>
    <w:rsid w:val="00141016"/>
    <w:rsid w:val="00141D2D"/>
    <w:rsid w:val="001434F9"/>
    <w:rsid w:val="00144CB1"/>
    <w:rsid w:val="00147516"/>
    <w:rsid w:val="00147D44"/>
    <w:rsid w:val="00150D53"/>
    <w:rsid w:val="00151302"/>
    <w:rsid w:val="00151BFC"/>
    <w:rsid w:val="00153F63"/>
    <w:rsid w:val="00153FA6"/>
    <w:rsid w:val="00155E25"/>
    <w:rsid w:val="0015614C"/>
    <w:rsid w:val="00157CF9"/>
    <w:rsid w:val="00160F0D"/>
    <w:rsid w:val="00163C1E"/>
    <w:rsid w:val="00163F32"/>
    <w:rsid w:val="001647B3"/>
    <w:rsid w:val="00164876"/>
    <w:rsid w:val="0016738B"/>
    <w:rsid w:val="001678D1"/>
    <w:rsid w:val="00167CA7"/>
    <w:rsid w:val="0017020C"/>
    <w:rsid w:val="00170C4B"/>
    <w:rsid w:val="001725CB"/>
    <w:rsid w:val="0017271F"/>
    <w:rsid w:val="00172E0E"/>
    <w:rsid w:val="00174558"/>
    <w:rsid w:val="00174D84"/>
    <w:rsid w:val="00175002"/>
    <w:rsid w:val="0017627C"/>
    <w:rsid w:val="001818E6"/>
    <w:rsid w:val="0018268E"/>
    <w:rsid w:val="001830AA"/>
    <w:rsid w:val="00185898"/>
    <w:rsid w:val="0018599C"/>
    <w:rsid w:val="00186C19"/>
    <w:rsid w:val="00187855"/>
    <w:rsid w:val="00187FBB"/>
    <w:rsid w:val="00190300"/>
    <w:rsid w:val="0019054C"/>
    <w:rsid w:val="00190F10"/>
    <w:rsid w:val="00192E33"/>
    <w:rsid w:val="00193650"/>
    <w:rsid w:val="00195E0C"/>
    <w:rsid w:val="001960AF"/>
    <w:rsid w:val="001961AC"/>
    <w:rsid w:val="00196A43"/>
    <w:rsid w:val="00196B3E"/>
    <w:rsid w:val="001974BC"/>
    <w:rsid w:val="001A011B"/>
    <w:rsid w:val="001A02C9"/>
    <w:rsid w:val="001A0709"/>
    <w:rsid w:val="001A17AB"/>
    <w:rsid w:val="001A22C6"/>
    <w:rsid w:val="001A474A"/>
    <w:rsid w:val="001A708F"/>
    <w:rsid w:val="001A7F8E"/>
    <w:rsid w:val="001B01B2"/>
    <w:rsid w:val="001B156F"/>
    <w:rsid w:val="001B2F7F"/>
    <w:rsid w:val="001B32A5"/>
    <w:rsid w:val="001B3A0F"/>
    <w:rsid w:val="001B4F7E"/>
    <w:rsid w:val="001B5033"/>
    <w:rsid w:val="001B6EA7"/>
    <w:rsid w:val="001B79DD"/>
    <w:rsid w:val="001C03CE"/>
    <w:rsid w:val="001C365B"/>
    <w:rsid w:val="001C3C6F"/>
    <w:rsid w:val="001C4325"/>
    <w:rsid w:val="001C464B"/>
    <w:rsid w:val="001C4AC2"/>
    <w:rsid w:val="001C6D85"/>
    <w:rsid w:val="001C70CA"/>
    <w:rsid w:val="001D0E11"/>
    <w:rsid w:val="001D116C"/>
    <w:rsid w:val="001D1B91"/>
    <w:rsid w:val="001D3693"/>
    <w:rsid w:val="001D3A03"/>
    <w:rsid w:val="001D426C"/>
    <w:rsid w:val="001D446C"/>
    <w:rsid w:val="001D46A2"/>
    <w:rsid w:val="001D52CB"/>
    <w:rsid w:val="001D5793"/>
    <w:rsid w:val="001D796B"/>
    <w:rsid w:val="001D7BA1"/>
    <w:rsid w:val="001E0FA8"/>
    <w:rsid w:val="001E1F94"/>
    <w:rsid w:val="001E2BCA"/>
    <w:rsid w:val="001E3FF1"/>
    <w:rsid w:val="001E5AC3"/>
    <w:rsid w:val="001E5CD4"/>
    <w:rsid w:val="001E61A4"/>
    <w:rsid w:val="001F0089"/>
    <w:rsid w:val="001F0456"/>
    <w:rsid w:val="001F0C2D"/>
    <w:rsid w:val="001F17F5"/>
    <w:rsid w:val="001F1B74"/>
    <w:rsid w:val="001F2CFD"/>
    <w:rsid w:val="001F2EF6"/>
    <w:rsid w:val="001F35E0"/>
    <w:rsid w:val="001F3999"/>
    <w:rsid w:val="001F41A6"/>
    <w:rsid w:val="001F46B0"/>
    <w:rsid w:val="001F7947"/>
    <w:rsid w:val="0020080F"/>
    <w:rsid w:val="00200AC0"/>
    <w:rsid w:val="00200C32"/>
    <w:rsid w:val="00201E26"/>
    <w:rsid w:val="002022FC"/>
    <w:rsid w:val="00202B69"/>
    <w:rsid w:val="002055B8"/>
    <w:rsid w:val="00206597"/>
    <w:rsid w:val="00206D23"/>
    <w:rsid w:val="00206DDA"/>
    <w:rsid w:val="00207457"/>
    <w:rsid w:val="002076B1"/>
    <w:rsid w:val="002101B1"/>
    <w:rsid w:val="0021042B"/>
    <w:rsid w:val="00213688"/>
    <w:rsid w:val="00214C37"/>
    <w:rsid w:val="00215AB7"/>
    <w:rsid w:val="00216E61"/>
    <w:rsid w:val="00220559"/>
    <w:rsid w:val="00221114"/>
    <w:rsid w:val="00224A44"/>
    <w:rsid w:val="00226809"/>
    <w:rsid w:val="0023060C"/>
    <w:rsid w:val="00231A7A"/>
    <w:rsid w:val="0023275B"/>
    <w:rsid w:val="00232F85"/>
    <w:rsid w:val="00233490"/>
    <w:rsid w:val="002346BF"/>
    <w:rsid w:val="00234881"/>
    <w:rsid w:val="00234BCD"/>
    <w:rsid w:val="00234CB3"/>
    <w:rsid w:val="00235B85"/>
    <w:rsid w:val="002414B9"/>
    <w:rsid w:val="00242F6B"/>
    <w:rsid w:val="002431BE"/>
    <w:rsid w:val="00245B19"/>
    <w:rsid w:val="00246112"/>
    <w:rsid w:val="0024621E"/>
    <w:rsid w:val="00246796"/>
    <w:rsid w:val="00246D9B"/>
    <w:rsid w:val="00250FC3"/>
    <w:rsid w:val="0025121D"/>
    <w:rsid w:val="00252417"/>
    <w:rsid w:val="00253F4D"/>
    <w:rsid w:val="002547A7"/>
    <w:rsid w:val="00254CA3"/>
    <w:rsid w:val="00260378"/>
    <w:rsid w:val="00261346"/>
    <w:rsid w:val="002621BA"/>
    <w:rsid w:val="002633CF"/>
    <w:rsid w:val="00263BBE"/>
    <w:rsid w:val="00265AF5"/>
    <w:rsid w:val="002661EF"/>
    <w:rsid w:val="00270A77"/>
    <w:rsid w:val="00270C30"/>
    <w:rsid w:val="00272633"/>
    <w:rsid w:val="00272BA6"/>
    <w:rsid w:val="00273225"/>
    <w:rsid w:val="00273BB9"/>
    <w:rsid w:val="00275623"/>
    <w:rsid w:val="0027592E"/>
    <w:rsid w:val="00276DEC"/>
    <w:rsid w:val="00277BF2"/>
    <w:rsid w:val="0028140C"/>
    <w:rsid w:val="00282078"/>
    <w:rsid w:val="0028414B"/>
    <w:rsid w:val="0028467F"/>
    <w:rsid w:val="00287112"/>
    <w:rsid w:val="00287287"/>
    <w:rsid w:val="00290D93"/>
    <w:rsid w:val="00290E1D"/>
    <w:rsid w:val="00291FE8"/>
    <w:rsid w:val="00297546"/>
    <w:rsid w:val="002A0C50"/>
    <w:rsid w:val="002A2C6E"/>
    <w:rsid w:val="002A4132"/>
    <w:rsid w:val="002A46F7"/>
    <w:rsid w:val="002A4879"/>
    <w:rsid w:val="002A4B3D"/>
    <w:rsid w:val="002A4E07"/>
    <w:rsid w:val="002A4E9A"/>
    <w:rsid w:val="002A5EC4"/>
    <w:rsid w:val="002A63A1"/>
    <w:rsid w:val="002A7192"/>
    <w:rsid w:val="002A7612"/>
    <w:rsid w:val="002B011D"/>
    <w:rsid w:val="002B0E24"/>
    <w:rsid w:val="002B14A1"/>
    <w:rsid w:val="002B31E1"/>
    <w:rsid w:val="002B4A00"/>
    <w:rsid w:val="002B55BA"/>
    <w:rsid w:val="002B58DC"/>
    <w:rsid w:val="002B7475"/>
    <w:rsid w:val="002C0223"/>
    <w:rsid w:val="002C1C90"/>
    <w:rsid w:val="002C2890"/>
    <w:rsid w:val="002C2952"/>
    <w:rsid w:val="002C3FDB"/>
    <w:rsid w:val="002C6FB8"/>
    <w:rsid w:val="002C7696"/>
    <w:rsid w:val="002D111D"/>
    <w:rsid w:val="002D1125"/>
    <w:rsid w:val="002D1345"/>
    <w:rsid w:val="002D1CB2"/>
    <w:rsid w:val="002D3B65"/>
    <w:rsid w:val="002D5623"/>
    <w:rsid w:val="002D5F64"/>
    <w:rsid w:val="002D75E4"/>
    <w:rsid w:val="002D793C"/>
    <w:rsid w:val="002E08C3"/>
    <w:rsid w:val="002E1B49"/>
    <w:rsid w:val="002E2AEE"/>
    <w:rsid w:val="002E2D6D"/>
    <w:rsid w:val="002E3DC6"/>
    <w:rsid w:val="002E4B49"/>
    <w:rsid w:val="002E55BA"/>
    <w:rsid w:val="002E63E0"/>
    <w:rsid w:val="002E6B0F"/>
    <w:rsid w:val="002E7001"/>
    <w:rsid w:val="002F0868"/>
    <w:rsid w:val="002F0F77"/>
    <w:rsid w:val="002F1BEB"/>
    <w:rsid w:val="002F27B5"/>
    <w:rsid w:val="002F5BA3"/>
    <w:rsid w:val="002F5DE4"/>
    <w:rsid w:val="002F63D5"/>
    <w:rsid w:val="002F78F2"/>
    <w:rsid w:val="002F79D0"/>
    <w:rsid w:val="00301392"/>
    <w:rsid w:val="003014EA"/>
    <w:rsid w:val="0030220E"/>
    <w:rsid w:val="0030393B"/>
    <w:rsid w:val="00304C22"/>
    <w:rsid w:val="0030529D"/>
    <w:rsid w:val="0030719C"/>
    <w:rsid w:val="00307669"/>
    <w:rsid w:val="0031128C"/>
    <w:rsid w:val="00312073"/>
    <w:rsid w:val="00312AC9"/>
    <w:rsid w:val="003144DA"/>
    <w:rsid w:val="003152B8"/>
    <w:rsid w:val="00315F83"/>
    <w:rsid w:val="003176B0"/>
    <w:rsid w:val="00317F41"/>
    <w:rsid w:val="00320109"/>
    <w:rsid w:val="003213AE"/>
    <w:rsid w:val="003227F7"/>
    <w:rsid w:val="003234CE"/>
    <w:rsid w:val="0032393A"/>
    <w:rsid w:val="00324B7F"/>
    <w:rsid w:val="003257FF"/>
    <w:rsid w:val="00326065"/>
    <w:rsid w:val="003262DC"/>
    <w:rsid w:val="00326B60"/>
    <w:rsid w:val="003272F9"/>
    <w:rsid w:val="00330167"/>
    <w:rsid w:val="003306EB"/>
    <w:rsid w:val="003330A1"/>
    <w:rsid w:val="00333660"/>
    <w:rsid w:val="00335036"/>
    <w:rsid w:val="00336D51"/>
    <w:rsid w:val="00337FAD"/>
    <w:rsid w:val="00340F8D"/>
    <w:rsid w:val="00342CBA"/>
    <w:rsid w:val="00342FF4"/>
    <w:rsid w:val="00344A82"/>
    <w:rsid w:val="00345BA7"/>
    <w:rsid w:val="00346723"/>
    <w:rsid w:val="00346DA8"/>
    <w:rsid w:val="00347B49"/>
    <w:rsid w:val="003511D0"/>
    <w:rsid w:val="00351552"/>
    <w:rsid w:val="003515A0"/>
    <w:rsid w:val="003526A3"/>
    <w:rsid w:val="00352F1A"/>
    <w:rsid w:val="00353649"/>
    <w:rsid w:val="00353A36"/>
    <w:rsid w:val="00354D99"/>
    <w:rsid w:val="003567B3"/>
    <w:rsid w:val="00357034"/>
    <w:rsid w:val="00357781"/>
    <w:rsid w:val="00357D52"/>
    <w:rsid w:val="003603D3"/>
    <w:rsid w:val="00360856"/>
    <w:rsid w:val="00362352"/>
    <w:rsid w:val="00362F34"/>
    <w:rsid w:val="003657AF"/>
    <w:rsid w:val="0036585C"/>
    <w:rsid w:val="003659D9"/>
    <w:rsid w:val="00366752"/>
    <w:rsid w:val="00366A35"/>
    <w:rsid w:val="00373089"/>
    <w:rsid w:val="003730E3"/>
    <w:rsid w:val="00373679"/>
    <w:rsid w:val="00374C4E"/>
    <w:rsid w:val="00377F6C"/>
    <w:rsid w:val="00381158"/>
    <w:rsid w:val="00383F72"/>
    <w:rsid w:val="00385918"/>
    <w:rsid w:val="00390127"/>
    <w:rsid w:val="003923BA"/>
    <w:rsid w:val="00393F15"/>
    <w:rsid w:val="0039484E"/>
    <w:rsid w:val="00397296"/>
    <w:rsid w:val="003A0891"/>
    <w:rsid w:val="003A12BF"/>
    <w:rsid w:val="003A229D"/>
    <w:rsid w:val="003A2B02"/>
    <w:rsid w:val="003A58C7"/>
    <w:rsid w:val="003A69EB"/>
    <w:rsid w:val="003A7A05"/>
    <w:rsid w:val="003B1D07"/>
    <w:rsid w:val="003B228E"/>
    <w:rsid w:val="003B239D"/>
    <w:rsid w:val="003B356F"/>
    <w:rsid w:val="003B41E9"/>
    <w:rsid w:val="003B48C9"/>
    <w:rsid w:val="003B5E6A"/>
    <w:rsid w:val="003B693B"/>
    <w:rsid w:val="003B6FE2"/>
    <w:rsid w:val="003B7911"/>
    <w:rsid w:val="003B7A0F"/>
    <w:rsid w:val="003B7E42"/>
    <w:rsid w:val="003C248B"/>
    <w:rsid w:val="003C33F8"/>
    <w:rsid w:val="003C5783"/>
    <w:rsid w:val="003D0694"/>
    <w:rsid w:val="003D28C6"/>
    <w:rsid w:val="003D342B"/>
    <w:rsid w:val="003D3B65"/>
    <w:rsid w:val="003D4881"/>
    <w:rsid w:val="003D5A08"/>
    <w:rsid w:val="003D6C18"/>
    <w:rsid w:val="003E1402"/>
    <w:rsid w:val="003E15F5"/>
    <w:rsid w:val="003E180F"/>
    <w:rsid w:val="003E1C56"/>
    <w:rsid w:val="003E4394"/>
    <w:rsid w:val="003E456A"/>
    <w:rsid w:val="003E489A"/>
    <w:rsid w:val="003E4DDF"/>
    <w:rsid w:val="003E4F3A"/>
    <w:rsid w:val="003E5066"/>
    <w:rsid w:val="003E633A"/>
    <w:rsid w:val="003E75BF"/>
    <w:rsid w:val="003F0952"/>
    <w:rsid w:val="003F0D82"/>
    <w:rsid w:val="003F459B"/>
    <w:rsid w:val="003F4F0A"/>
    <w:rsid w:val="003F5025"/>
    <w:rsid w:val="003F536F"/>
    <w:rsid w:val="003F5F4F"/>
    <w:rsid w:val="003F5FC2"/>
    <w:rsid w:val="003F6D78"/>
    <w:rsid w:val="003F6FBB"/>
    <w:rsid w:val="003F7747"/>
    <w:rsid w:val="003F7771"/>
    <w:rsid w:val="00400060"/>
    <w:rsid w:val="00403700"/>
    <w:rsid w:val="00403DF1"/>
    <w:rsid w:val="004049A7"/>
    <w:rsid w:val="004061D2"/>
    <w:rsid w:val="00406A75"/>
    <w:rsid w:val="00406B03"/>
    <w:rsid w:val="00407D46"/>
    <w:rsid w:val="00410F04"/>
    <w:rsid w:val="0041556B"/>
    <w:rsid w:val="0041558F"/>
    <w:rsid w:val="00415C81"/>
    <w:rsid w:val="00415E0D"/>
    <w:rsid w:val="004171CE"/>
    <w:rsid w:val="00426976"/>
    <w:rsid w:val="0042789D"/>
    <w:rsid w:val="00427FF3"/>
    <w:rsid w:val="00430E9B"/>
    <w:rsid w:val="00431C5F"/>
    <w:rsid w:val="00432EBA"/>
    <w:rsid w:val="00433F34"/>
    <w:rsid w:val="00435A2D"/>
    <w:rsid w:val="004369EF"/>
    <w:rsid w:val="00441482"/>
    <w:rsid w:val="00443354"/>
    <w:rsid w:val="00446286"/>
    <w:rsid w:val="004470DF"/>
    <w:rsid w:val="00452A16"/>
    <w:rsid w:val="00455849"/>
    <w:rsid w:val="00455AE9"/>
    <w:rsid w:val="0045611A"/>
    <w:rsid w:val="00456B24"/>
    <w:rsid w:val="00456C39"/>
    <w:rsid w:val="004606F2"/>
    <w:rsid w:val="00460B4B"/>
    <w:rsid w:val="00461392"/>
    <w:rsid w:val="00461543"/>
    <w:rsid w:val="00462A15"/>
    <w:rsid w:val="00462B12"/>
    <w:rsid w:val="00463B90"/>
    <w:rsid w:val="00464268"/>
    <w:rsid w:val="0046473C"/>
    <w:rsid w:val="00465609"/>
    <w:rsid w:val="004717C7"/>
    <w:rsid w:val="00472E5F"/>
    <w:rsid w:val="00473064"/>
    <w:rsid w:val="004738AC"/>
    <w:rsid w:val="00473BC1"/>
    <w:rsid w:val="00474D10"/>
    <w:rsid w:val="00480724"/>
    <w:rsid w:val="004833A7"/>
    <w:rsid w:val="00483B5F"/>
    <w:rsid w:val="004853F9"/>
    <w:rsid w:val="004854B5"/>
    <w:rsid w:val="0048675B"/>
    <w:rsid w:val="00486F66"/>
    <w:rsid w:val="004873C9"/>
    <w:rsid w:val="0048776F"/>
    <w:rsid w:val="00490EF4"/>
    <w:rsid w:val="0049187D"/>
    <w:rsid w:val="00492103"/>
    <w:rsid w:val="004926C0"/>
    <w:rsid w:val="0049729B"/>
    <w:rsid w:val="004973E2"/>
    <w:rsid w:val="00497B97"/>
    <w:rsid w:val="004A03EF"/>
    <w:rsid w:val="004A04CC"/>
    <w:rsid w:val="004A2A30"/>
    <w:rsid w:val="004A3B84"/>
    <w:rsid w:val="004A4849"/>
    <w:rsid w:val="004B131E"/>
    <w:rsid w:val="004B3DA7"/>
    <w:rsid w:val="004B7280"/>
    <w:rsid w:val="004B74AA"/>
    <w:rsid w:val="004B7DB9"/>
    <w:rsid w:val="004C07AE"/>
    <w:rsid w:val="004C1678"/>
    <w:rsid w:val="004C1EEC"/>
    <w:rsid w:val="004C2061"/>
    <w:rsid w:val="004C474D"/>
    <w:rsid w:val="004C4CBE"/>
    <w:rsid w:val="004C5EB4"/>
    <w:rsid w:val="004C693B"/>
    <w:rsid w:val="004D1ACF"/>
    <w:rsid w:val="004D2855"/>
    <w:rsid w:val="004D2945"/>
    <w:rsid w:val="004D394B"/>
    <w:rsid w:val="004D6401"/>
    <w:rsid w:val="004D6844"/>
    <w:rsid w:val="004D6B11"/>
    <w:rsid w:val="004D7C45"/>
    <w:rsid w:val="004E11CA"/>
    <w:rsid w:val="004E1BAC"/>
    <w:rsid w:val="004E55E1"/>
    <w:rsid w:val="004E5C6C"/>
    <w:rsid w:val="004E769A"/>
    <w:rsid w:val="004F05AB"/>
    <w:rsid w:val="004F0B65"/>
    <w:rsid w:val="004F2AE0"/>
    <w:rsid w:val="004F4847"/>
    <w:rsid w:val="0050111A"/>
    <w:rsid w:val="00501363"/>
    <w:rsid w:val="00502FA2"/>
    <w:rsid w:val="0050454D"/>
    <w:rsid w:val="0050456C"/>
    <w:rsid w:val="00507EB4"/>
    <w:rsid w:val="005127CB"/>
    <w:rsid w:val="0051367D"/>
    <w:rsid w:val="00514087"/>
    <w:rsid w:val="0051446D"/>
    <w:rsid w:val="005149C3"/>
    <w:rsid w:val="005222C3"/>
    <w:rsid w:val="0052440E"/>
    <w:rsid w:val="0052498F"/>
    <w:rsid w:val="00525260"/>
    <w:rsid w:val="00525553"/>
    <w:rsid w:val="00525A68"/>
    <w:rsid w:val="00525FA7"/>
    <w:rsid w:val="00525FF2"/>
    <w:rsid w:val="00526180"/>
    <w:rsid w:val="00526E69"/>
    <w:rsid w:val="00527A37"/>
    <w:rsid w:val="00527C65"/>
    <w:rsid w:val="00527D39"/>
    <w:rsid w:val="00527F85"/>
    <w:rsid w:val="0053048F"/>
    <w:rsid w:val="00532F87"/>
    <w:rsid w:val="0053359A"/>
    <w:rsid w:val="00535C1F"/>
    <w:rsid w:val="005361DA"/>
    <w:rsid w:val="0053798B"/>
    <w:rsid w:val="0054410A"/>
    <w:rsid w:val="00544678"/>
    <w:rsid w:val="005453CB"/>
    <w:rsid w:val="00545567"/>
    <w:rsid w:val="00545586"/>
    <w:rsid w:val="00550790"/>
    <w:rsid w:val="0055148C"/>
    <w:rsid w:val="005516BA"/>
    <w:rsid w:val="00552994"/>
    <w:rsid w:val="00554936"/>
    <w:rsid w:val="00554B87"/>
    <w:rsid w:val="00554FE6"/>
    <w:rsid w:val="005563C7"/>
    <w:rsid w:val="00557C46"/>
    <w:rsid w:val="00560CD4"/>
    <w:rsid w:val="00560DE4"/>
    <w:rsid w:val="0056136E"/>
    <w:rsid w:val="005629C8"/>
    <w:rsid w:val="0056411A"/>
    <w:rsid w:val="005643B7"/>
    <w:rsid w:val="0056456A"/>
    <w:rsid w:val="005645DA"/>
    <w:rsid w:val="00564BF2"/>
    <w:rsid w:val="0056544F"/>
    <w:rsid w:val="00565C5B"/>
    <w:rsid w:val="00566198"/>
    <w:rsid w:val="00571932"/>
    <w:rsid w:val="00572C6B"/>
    <w:rsid w:val="00573306"/>
    <w:rsid w:val="0057342B"/>
    <w:rsid w:val="0057393D"/>
    <w:rsid w:val="00574A66"/>
    <w:rsid w:val="00575176"/>
    <w:rsid w:val="00575652"/>
    <w:rsid w:val="005757EF"/>
    <w:rsid w:val="0057669F"/>
    <w:rsid w:val="00580C3A"/>
    <w:rsid w:val="0058179C"/>
    <w:rsid w:val="00581C5E"/>
    <w:rsid w:val="005858FC"/>
    <w:rsid w:val="00586717"/>
    <w:rsid w:val="00586A3B"/>
    <w:rsid w:val="00586ED6"/>
    <w:rsid w:val="00587B9F"/>
    <w:rsid w:val="00590E46"/>
    <w:rsid w:val="005924E5"/>
    <w:rsid w:val="0059282B"/>
    <w:rsid w:val="00596340"/>
    <w:rsid w:val="00596582"/>
    <w:rsid w:val="00596DFD"/>
    <w:rsid w:val="00597BAF"/>
    <w:rsid w:val="00597D61"/>
    <w:rsid w:val="005A16BB"/>
    <w:rsid w:val="005A23C7"/>
    <w:rsid w:val="005A30B1"/>
    <w:rsid w:val="005A54CD"/>
    <w:rsid w:val="005B019F"/>
    <w:rsid w:val="005B0E1E"/>
    <w:rsid w:val="005B110A"/>
    <w:rsid w:val="005B14A0"/>
    <w:rsid w:val="005B2EE9"/>
    <w:rsid w:val="005B350E"/>
    <w:rsid w:val="005B3B4E"/>
    <w:rsid w:val="005B4CA6"/>
    <w:rsid w:val="005B4EE4"/>
    <w:rsid w:val="005B5A59"/>
    <w:rsid w:val="005B6A2B"/>
    <w:rsid w:val="005B780C"/>
    <w:rsid w:val="005C06B4"/>
    <w:rsid w:val="005C5ED5"/>
    <w:rsid w:val="005D1427"/>
    <w:rsid w:val="005D1469"/>
    <w:rsid w:val="005D400A"/>
    <w:rsid w:val="005D767C"/>
    <w:rsid w:val="005E07A5"/>
    <w:rsid w:val="005E15C7"/>
    <w:rsid w:val="005E160A"/>
    <w:rsid w:val="005E214F"/>
    <w:rsid w:val="005E30A9"/>
    <w:rsid w:val="005E4DD8"/>
    <w:rsid w:val="005E6C7C"/>
    <w:rsid w:val="005F1293"/>
    <w:rsid w:val="005F1B6A"/>
    <w:rsid w:val="005F20C3"/>
    <w:rsid w:val="005F3BF4"/>
    <w:rsid w:val="005F3CD5"/>
    <w:rsid w:val="005F60E0"/>
    <w:rsid w:val="005F7840"/>
    <w:rsid w:val="00602FA9"/>
    <w:rsid w:val="0060500A"/>
    <w:rsid w:val="00607A6F"/>
    <w:rsid w:val="00611049"/>
    <w:rsid w:val="006115D6"/>
    <w:rsid w:val="006144A3"/>
    <w:rsid w:val="006147CC"/>
    <w:rsid w:val="00614B2C"/>
    <w:rsid w:val="006164CE"/>
    <w:rsid w:val="00620967"/>
    <w:rsid w:val="0062443A"/>
    <w:rsid w:val="00625EEE"/>
    <w:rsid w:val="006301F4"/>
    <w:rsid w:val="00630F39"/>
    <w:rsid w:val="0063211E"/>
    <w:rsid w:val="00633CCB"/>
    <w:rsid w:val="00633D63"/>
    <w:rsid w:val="006340C2"/>
    <w:rsid w:val="006350B8"/>
    <w:rsid w:val="006353FE"/>
    <w:rsid w:val="0063655F"/>
    <w:rsid w:val="006370AD"/>
    <w:rsid w:val="00640079"/>
    <w:rsid w:val="00640479"/>
    <w:rsid w:val="00640507"/>
    <w:rsid w:val="006406F9"/>
    <w:rsid w:val="0064166C"/>
    <w:rsid w:val="00641F81"/>
    <w:rsid w:val="006446DE"/>
    <w:rsid w:val="0064620F"/>
    <w:rsid w:val="00646D25"/>
    <w:rsid w:val="0064718C"/>
    <w:rsid w:val="006474BF"/>
    <w:rsid w:val="006477EF"/>
    <w:rsid w:val="00650430"/>
    <w:rsid w:val="006515A8"/>
    <w:rsid w:val="006515B2"/>
    <w:rsid w:val="00652E0C"/>
    <w:rsid w:val="006535FA"/>
    <w:rsid w:val="006537EC"/>
    <w:rsid w:val="00655060"/>
    <w:rsid w:val="00656615"/>
    <w:rsid w:val="0065718F"/>
    <w:rsid w:val="0065729C"/>
    <w:rsid w:val="0066171F"/>
    <w:rsid w:val="0066221F"/>
    <w:rsid w:val="00663778"/>
    <w:rsid w:val="006642C0"/>
    <w:rsid w:val="006649E5"/>
    <w:rsid w:val="00664F81"/>
    <w:rsid w:val="006656DA"/>
    <w:rsid w:val="00665788"/>
    <w:rsid w:val="006664A2"/>
    <w:rsid w:val="00666596"/>
    <w:rsid w:val="00667431"/>
    <w:rsid w:val="00670944"/>
    <w:rsid w:val="0067179A"/>
    <w:rsid w:val="0067422C"/>
    <w:rsid w:val="00674444"/>
    <w:rsid w:val="00675017"/>
    <w:rsid w:val="00676446"/>
    <w:rsid w:val="00676C40"/>
    <w:rsid w:val="00676F0D"/>
    <w:rsid w:val="00677251"/>
    <w:rsid w:val="00677355"/>
    <w:rsid w:val="006810EC"/>
    <w:rsid w:val="006816F0"/>
    <w:rsid w:val="00682606"/>
    <w:rsid w:val="00683401"/>
    <w:rsid w:val="0068516E"/>
    <w:rsid w:val="00685D7A"/>
    <w:rsid w:val="006863B8"/>
    <w:rsid w:val="00691FFA"/>
    <w:rsid w:val="006925D1"/>
    <w:rsid w:val="0069329B"/>
    <w:rsid w:val="00697D32"/>
    <w:rsid w:val="006A0A84"/>
    <w:rsid w:val="006A0F12"/>
    <w:rsid w:val="006A10E3"/>
    <w:rsid w:val="006A137E"/>
    <w:rsid w:val="006A1385"/>
    <w:rsid w:val="006A2A90"/>
    <w:rsid w:val="006A2C7A"/>
    <w:rsid w:val="006A3BDF"/>
    <w:rsid w:val="006A754A"/>
    <w:rsid w:val="006A7F4F"/>
    <w:rsid w:val="006A7FBA"/>
    <w:rsid w:val="006B0394"/>
    <w:rsid w:val="006B0D98"/>
    <w:rsid w:val="006B0E2D"/>
    <w:rsid w:val="006B17F4"/>
    <w:rsid w:val="006B28BD"/>
    <w:rsid w:val="006B3341"/>
    <w:rsid w:val="006B368F"/>
    <w:rsid w:val="006B36E5"/>
    <w:rsid w:val="006B4964"/>
    <w:rsid w:val="006B4AF3"/>
    <w:rsid w:val="006B6A54"/>
    <w:rsid w:val="006C1EB3"/>
    <w:rsid w:val="006C4837"/>
    <w:rsid w:val="006C53F3"/>
    <w:rsid w:val="006C5D42"/>
    <w:rsid w:val="006D0377"/>
    <w:rsid w:val="006D096E"/>
    <w:rsid w:val="006D0992"/>
    <w:rsid w:val="006D1E47"/>
    <w:rsid w:val="006D1E7A"/>
    <w:rsid w:val="006D221A"/>
    <w:rsid w:val="006D4839"/>
    <w:rsid w:val="006D5759"/>
    <w:rsid w:val="006D5F70"/>
    <w:rsid w:val="006D7AE6"/>
    <w:rsid w:val="006D7CC1"/>
    <w:rsid w:val="006E1C21"/>
    <w:rsid w:val="006E38B9"/>
    <w:rsid w:val="006E503B"/>
    <w:rsid w:val="006E5E50"/>
    <w:rsid w:val="006F0295"/>
    <w:rsid w:val="006F0C8D"/>
    <w:rsid w:val="006F22A8"/>
    <w:rsid w:val="006F3F77"/>
    <w:rsid w:val="006F5685"/>
    <w:rsid w:val="006F5B8A"/>
    <w:rsid w:val="006F682F"/>
    <w:rsid w:val="006F75DA"/>
    <w:rsid w:val="00700FCE"/>
    <w:rsid w:val="00701599"/>
    <w:rsid w:val="007029BE"/>
    <w:rsid w:val="00702AF6"/>
    <w:rsid w:val="00705FAE"/>
    <w:rsid w:val="00706AF1"/>
    <w:rsid w:val="00707772"/>
    <w:rsid w:val="007078A7"/>
    <w:rsid w:val="00707A0E"/>
    <w:rsid w:val="0071052E"/>
    <w:rsid w:val="00710730"/>
    <w:rsid w:val="00711676"/>
    <w:rsid w:val="00711900"/>
    <w:rsid w:val="00711CFD"/>
    <w:rsid w:val="00712D21"/>
    <w:rsid w:val="0071621F"/>
    <w:rsid w:val="007162F0"/>
    <w:rsid w:val="00716D4E"/>
    <w:rsid w:val="007178DA"/>
    <w:rsid w:val="0072083A"/>
    <w:rsid w:val="007210C5"/>
    <w:rsid w:val="00723FD2"/>
    <w:rsid w:val="00724005"/>
    <w:rsid w:val="007253A7"/>
    <w:rsid w:val="007258B0"/>
    <w:rsid w:val="00726793"/>
    <w:rsid w:val="00726BD5"/>
    <w:rsid w:val="00727461"/>
    <w:rsid w:val="00727B37"/>
    <w:rsid w:val="007308E8"/>
    <w:rsid w:val="00730BF2"/>
    <w:rsid w:val="0073158E"/>
    <w:rsid w:val="007331C6"/>
    <w:rsid w:val="0073394A"/>
    <w:rsid w:val="00736244"/>
    <w:rsid w:val="0073694D"/>
    <w:rsid w:val="00737506"/>
    <w:rsid w:val="007377F2"/>
    <w:rsid w:val="00737AEB"/>
    <w:rsid w:val="00737ECF"/>
    <w:rsid w:val="00737F66"/>
    <w:rsid w:val="0074217E"/>
    <w:rsid w:val="00742C7B"/>
    <w:rsid w:val="00747908"/>
    <w:rsid w:val="00747B8B"/>
    <w:rsid w:val="00750581"/>
    <w:rsid w:val="00752B55"/>
    <w:rsid w:val="00753DBE"/>
    <w:rsid w:val="00754124"/>
    <w:rsid w:val="0075542A"/>
    <w:rsid w:val="00755665"/>
    <w:rsid w:val="007557A1"/>
    <w:rsid w:val="00756E89"/>
    <w:rsid w:val="00757343"/>
    <w:rsid w:val="007573B2"/>
    <w:rsid w:val="00760473"/>
    <w:rsid w:val="00760ED6"/>
    <w:rsid w:val="007611A9"/>
    <w:rsid w:val="00761B9D"/>
    <w:rsid w:val="00764BC3"/>
    <w:rsid w:val="0076555A"/>
    <w:rsid w:val="0076673B"/>
    <w:rsid w:val="00767ADD"/>
    <w:rsid w:val="00771CA9"/>
    <w:rsid w:val="007735C6"/>
    <w:rsid w:val="00773D49"/>
    <w:rsid w:val="00776496"/>
    <w:rsid w:val="007765EB"/>
    <w:rsid w:val="00780593"/>
    <w:rsid w:val="007825AF"/>
    <w:rsid w:val="0078285B"/>
    <w:rsid w:val="00783D09"/>
    <w:rsid w:val="00784C09"/>
    <w:rsid w:val="00785E2F"/>
    <w:rsid w:val="00786D6D"/>
    <w:rsid w:val="00787B22"/>
    <w:rsid w:val="00790100"/>
    <w:rsid w:val="007906F2"/>
    <w:rsid w:val="007922A9"/>
    <w:rsid w:val="007948FC"/>
    <w:rsid w:val="00794EE0"/>
    <w:rsid w:val="00795433"/>
    <w:rsid w:val="00796CFE"/>
    <w:rsid w:val="00797521"/>
    <w:rsid w:val="007A052B"/>
    <w:rsid w:val="007A0A4A"/>
    <w:rsid w:val="007A15D0"/>
    <w:rsid w:val="007A1B2A"/>
    <w:rsid w:val="007A3321"/>
    <w:rsid w:val="007A3A01"/>
    <w:rsid w:val="007A3EA0"/>
    <w:rsid w:val="007A3EDB"/>
    <w:rsid w:val="007A3FFF"/>
    <w:rsid w:val="007A426D"/>
    <w:rsid w:val="007A4445"/>
    <w:rsid w:val="007A4C60"/>
    <w:rsid w:val="007A6191"/>
    <w:rsid w:val="007A73F7"/>
    <w:rsid w:val="007B08BC"/>
    <w:rsid w:val="007B1380"/>
    <w:rsid w:val="007B2B93"/>
    <w:rsid w:val="007B33B1"/>
    <w:rsid w:val="007B3D6A"/>
    <w:rsid w:val="007B4F74"/>
    <w:rsid w:val="007B6525"/>
    <w:rsid w:val="007B694C"/>
    <w:rsid w:val="007B71FD"/>
    <w:rsid w:val="007B73D4"/>
    <w:rsid w:val="007B7701"/>
    <w:rsid w:val="007C2BE7"/>
    <w:rsid w:val="007C3DB4"/>
    <w:rsid w:val="007C57C6"/>
    <w:rsid w:val="007C66A5"/>
    <w:rsid w:val="007D0A91"/>
    <w:rsid w:val="007D1ACC"/>
    <w:rsid w:val="007D20E9"/>
    <w:rsid w:val="007D265E"/>
    <w:rsid w:val="007D2D2E"/>
    <w:rsid w:val="007D4B14"/>
    <w:rsid w:val="007D5808"/>
    <w:rsid w:val="007D6CD1"/>
    <w:rsid w:val="007D781A"/>
    <w:rsid w:val="007E02AB"/>
    <w:rsid w:val="007E041D"/>
    <w:rsid w:val="007E1454"/>
    <w:rsid w:val="007E1743"/>
    <w:rsid w:val="007E3CAB"/>
    <w:rsid w:val="007E48B0"/>
    <w:rsid w:val="007E5427"/>
    <w:rsid w:val="007E61B9"/>
    <w:rsid w:val="007E61BB"/>
    <w:rsid w:val="007E6BD1"/>
    <w:rsid w:val="007F1693"/>
    <w:rsid w:val="007F1A1A"/>
    <w:rsid w:val="007F1E78"/>
    <w:rsid w:val="007F2775"/>
    <w:rsid w:val="007F2DA0"/>
    <w:rsid w:val="007F34F6"/>
    <w:rsid w:val="007F4E0C"/>
    <w:rsid w:val="007F4F2C"/>
    <w:rsid w:val="007F6078"/>
    <w:rsid w:val="007F6303"/>
    <w:rsid w:val="007F701E"/>
    <w:rsid w:val="008004B3"/>
    <w:rsid w:val="00800D08"/>
    <w:rsid w:val="00801FED"/>
    <w:rsid w:val="008020E8"/>
    <w:rsid w:val="00802991"/>
    <w:rsid w:val="00803197"/>
    <w:rsid w:val="008036D1"/>
    <w:rsid w:val="00803F8B"/>
    <w:rsid w:val="008046F9"/>
    <w:rsid w:val="00804826"/>
    <w:rsid w:val="00804F80"/>
    <w:rsid w:val="008060EE"/>
    <w:rsid w:val="00806288"/>
    <w:rsid w:val="00806332"/>
    <w:rsid w:val="00810789"/>
    <w:rsid w:val="00810EE0"/>
    <w:rsid w:val="0081193A"/>
    <w:rsid w:val="008121EE"/>
    <w:rsid w:val="00814281"/>
    <w:rsid w:val="00814832"/>
    <w:rsid w:val="00815573"/>
    <w:rsid w:val="00817AC3"/>
    <w:rsid w:val="00820CAB"/>
    <w:rsid w:val="00821670"/>
    <w:rsid w:val="00825073"/>
    <w:rsid w:val="008254E6"/>
    <w:rsid w:val="00826015"/>
    <w:rsid w:val="0082664D"/>
    <w:rsid w:val="00826710"/>
    <w:rsid w:val="00826CE5"/>
    <w:rsid w:val="008329BC"/>
    <w:rsid w:val="00832D23"/>
    <w:rsid w:val="00832F65"/>
    <w:rsid w:val="0083457C"/>
    <w:rsid w:val="0083512C"/>
    <w:rsid w:val="008365F7"/>
    <w:rsid w:val="00836FFA"/>
    <w:rsid w:val="00840835"/>
    <w:rsid w:val="00841B60"/>
    <w:rsid w:val="008423AC"/>
    <w:rsid w:val="00842BF5"/>
    <w:rsid w:val="008435E1"/>
    <w:rsid w:val="008455EE"/>
    <w:rsid w:val="008456F7"/>
    <w:rsid w:val="008468C7"/>
    <w:rsid w:val="00851F30"/>
    <w:rsid w:val="00852735"/>
    <w:rsid w:val="00854407"/>
    <w:rsid w:val="00855498"/>
    <w:rsid w:val="00856AFD"/>
    <w:rsid w:val="00860457"/>
    <w:rsid w:val="00861B59"/>
    <w:rsid w:val="00862A67"/>
    <w:rsid w:val="00862C39"/>
    <w:rsid w:val="0086305D"/>
    <w:rsid w:val="008650B5"/>
    <w:rsid w:val="008657E5"/>
    <w:rsid w:val="008703C8"/>
    <w:rsid w:val="0087064C"/>
    <w:rsid w:val="008724B6"/>
    <w:rsid w:val="0087271B"/>
    <w:rsid w:val="00872FCC"/>
    <w:rsid w:val="00873652"/>
    <w:rsid w:val="00873AE2"/>
    <w:rsid w:val="00874E2C"/>
    <w:rsid w:val="0087503F"/>
    <w:rsid w:val="00875FE1"/>
    <w:rsid w:val="00876405"/>
    <w:rsid w:val="008767E2"/>
    <w:rsid w:val="00876CC7"/>
    <w:rsid w:val="00880931"/>
    <w:rsid w:val="00880AB7"/>
    <w:rsid w:val="008825A5"/>
    <w:rsid w:val="008828F6"/>
    <w:rsid w:val="008841F0"/>
    <w:rsid w:val="00884880"/>
    <w:rsid w:val="00884ED7"/>
    <w:rsid w:val="0088544D"/>
    <w:rsid w:val="00885E60"/>
    <w:rsid w:val="00886BA8"/>
    <w:rsid w:val="00886C87"/>
    <w:rsid w:val="008870FA"/>
    <w:rsid w:val="0088712B"/>
    <w:rsid w:val="0088774C"/>
    <w:rsid w:val="00887FE3"/>
    <w:rsid w:val="00890783"/>
    <w:rsid w:val="00890FBD"/>
    <w:rsid w:val="00891025"/>
    <w:rsid w:val="00891AAC"/>
    <w:rsid w:val="00896132"/>
    <w:rsid w:val="00896FD3"/>
    <w:rsid w:val="0089768D"/>
    <w:rsid w:val="0089781C"/>
    <w:rsid w:val="008A0887"/>
    <w:rsid w:val="008A0C34"/>
    <w:rsid w:val="008A0E5E"/>
    <w:rsid w:val="008A1CE7"/>
    <w:rsid w:val="008A21A3"/>
    <w:rsid w:val="008A28BD"/>
    <w:rsid w:val="008A36CA"/>
    <w:rsid w:val="008A3ADB"/>
    <w:rsid w:val="008A677F"/>
    <w:rsid w:val="008B209C"/>
    <w:rsid w:val="008B4BB1"/>
    <w:rsid w:val="008B4E23"/>
    <w:rsid w:val="008B558D"/>
    <w:rsid w:val="008B6AD1"/>
    <w:rsid w:val="008B6DDB"/>
    <w:rsid w:val="008B6E2E"/>
    <w:rsid w:val="008B71A5"/>
    <w:rsid w:val="008B739F"/>
    <w:rsid w:val="008B73EE"/>
    <w:rsid w:val="008C029E"/>
    <w:rsid w:val="008C02F7"/>
    <w:rsid w:val="008C108F"/>
    <w:rsid w:val="008C22A9"/>
    <w:rsid w:val="008C239D"/>
    <w:rsid w:val="008C2666"/>
    <w:rsid w:val="008C3BDD"/>
    <w:rsid w:val="008C572E"/>
    <w:rsid w:val="008D1915"/>
    <w:rsid w:val="008D2730"/>
    <w:rsid w:val="008D29B7"/>
    <w:rsid w:val="008D4DA2"/>
    <w:rsid w:val="008D5F87"/>
    <w:rsid w:val="008D609C"/>
    <w:rsid w:val="008D6483"/>
    <w:rsid w:val="008D712C"/>
    <w:rsid w:val="008E225F"/>
    <w:rsid w:val="008E2A94"/>
    <w:rsid w:val="008E32C3"/>
    <w:rsid w:val="008E396A"/>
    <w:rsid w:val="008E4109"/>
    <w:rsid w:val="008E4A55"/>
    <w:rsid w:val="008E5738"/>
    <w:rsid w:val="008E75A2"/>
    <w:rsid w:val="008E7D67"/>
    <w:rsid w:val="008F1B99"/>
    <w:rsid w:val="008F26D8"/>
    <w:rsid w:val="008F2CE4"/>
    <w:rsid w:val="008F680A"/>
    <w:rsid w:val="008F7088"/>
    <w:rsid w:val="009006A7"/>
    <w:rsid w:val="00903210"/>
    <w:rsid w:val="009046F3"/>
    <w:rsid w:val="0090495B"/>
    <w:rsid w:val="009051D5"/>
    <w:rsid w:val="00906370"/>
    <w:rsid w:val="009074BC"/>
    <w:rsid w:val="0091250B"/>
    <w:rsid w:val="00913778"/>
    <w:rsid w:val="00920CB5"/>
    <w:rsid w:val="00921BED"/>
    <w:rsid w:val="009236BD"/>
    <w:rsid w:val="009238F7"/>
    <w:rsid w:val="00925DDB"/>
    <w:rsid w:val="00926FE5"/>
    <w:rsid w:val="00927AB9"/>
    <w:rsid w:val="00930ED9"/>
    <w:rsid w:val="00933C6A"/>
    <w:rsid w:val="00935020"/>
    <w:rsid w:val="00935616"/>
    <w:rsid w:val="00935A74"/>
    <w:rsid w:val="0093700E"/>
    <w:rsid w:val="00937112"/>
    <w:rsid w:val="00941927"/>
    <w:rsid w:val="0094231C"/>
    <w:rsid w:val="00942F85"/>
    <w:rsid w:val="009430E2"/>
    <w:rsid w:val="0094504F"/>
    <w:rsid w:val="00946323"/>
    <w:rsid w:val="00947EC9"/>
    <w:rsid w:val="00950A19"/>
    <w:rsid w:val="00950B53"/>
    <w:rsid w:val="00952772"/>
    <w:rsid w:val="009535D1"/>
    <w:rsid w:val="00954858"/>
    <w:rsid w:val="00955AE7"/>
    <w:rsid w:val="00955E31"/>
    <w:rsid w:val="009560FE"/>
    <w:rsid w:val="009563C2"/>
    <w:rsid w:val="009574EB"/>
    <w:rsid w:val="00960359"/>
    <w:rsid w:val="00960469"/>
    <w:rsid w:val="00960B3A"/>
    <w:rsid w:val="00960D93"/>
    <w:rsid w:val="00961C8D"/>
    <w:rsid w:val="009633EB"/>
    <w:rsid w:val="00963616"/>
    <w:rsid w:val="00964A8E"/>
    <w:rsid w:val="009650DE"/>
    <w:rsid w:val="00965619"/>
    <w:rsid w:val="00970085"/>
    <w:rsid w:val="009706B2"/>
    <w:rsid w:val="00971C0F"/>
    <w:rsid w:val="00971CE8"/>
    <w:rsid w:val="009725C5"/>
    <w:rsid w:val="00974BF3"/>
    <w:rsid w:val="00975617"/>
    <w:rsid w:val="00975C3A"/>
    <w:rsid w:val="009765D2"/>
    <w:rsid w:val="00976BD3"/>
    <w:rsid w:val="00976BEF"/>
    <w:rsid w:val="00977440"/>
    <w:rsid w:val="00977630"/>
    <w:rsid w:val="00980A72"/>
    <w:rsid w:val="0098155F"/>
    <w:rsid w:val="00981EE9"/>
    <w:rsid w:val="00982B7F"/>
    <w:rsid w:val="00983814"/>
    <w:rsid w:val="00984FB4"/>
    <w:rsid w:val="009858E9"/>
    <w:rsid w:val="0098665A"/>
    <w:rsid w:val="00986BFA"/>
    <w:rsid w:val="00987006"/>
    <w:rsid w:val="00991708"/>
    <w:rsid w:val="009919F5"/>
    <w:rsid w:val="00991AC1"/>
    <w:rsid w:val="00991EA5"/>
    <w:rsid w:val="0099299B"/>
    <w:rsid w:val="00994060"/>
    <w:rsid w:val="00994418"/>
    <w:rsid w:val="009950A3"/>
    <w:rsid w:val="009967DD"/>
    <w:rsid w:val="009975FE"/>
    <w:rsid w:val="00997648"/>
    <w:rsid w:val="009A178B"/>
    <w:rsid w:val="009A1897"/>
    <w:rsid w:val="009A209A"/>
    <w:rsid w:val="009A2B76"/>
    <w:rsid w:val="009A35CD"/>
    <w:rsid w:val="009A3D86"/>
    <w:rsid w:val="009A4F0D"/>
    <w:rsid w:val="009A5829"/>
    <w:rsid w:val="009A5C2F"/>
    <w:rsid w:val="009A5E1E"/>
    <w:rsid w:val="009A6590"/>
    <w:rsid w:val="009A6697"/>
    <w:rsid w:val="009A6C06"/>
    <w:rsid w:val="009A6D32"/>
    <w:rsid w:val="009A74BF"/>
    <w:rsid w:val="009A7650"/>
    <w:rsid w:val="009B28C3"/>
    <w:rsid w:val="009B3972"/>
    <w:rsid w:val="009B3B9F"/>
    <w:rsid w:val="009B4134"/>
    <w:rsid w:val="009B4C3A"/>
    <w:rsid w:val="009B5AAC"/>
    <w:rsid w:val="009B6A06"/>
    <w:rsid w:val="009B7E31"/>
    <w:rsid w:val="009C086A"/>
    <w:rsid w:val="009C1E00"/>
    <w:rsid w:val="009C2ED3"/>
    <w:rsid w:val="009C35B2"/>
    <w:rsid w:val="009C50AA"/>
    <w:rsid w:val="009C5ADB"/>
    <w:rsid w:val="009C62F7"/>
    <w:rsid w:val="009C6AAC"/>
    <w:rsid w:val="009C7EEC"/>
    <w:rsid w:val="009D1C23"/>
    <w:rsid w:val="009D1CD4"/>
    <w:rsid w:val="009D2F3D"/>
    <w:rsid w:val="009D37C5"/>
    <w:rsid w:val="009D5129"/>
    <w:rsid w:val="009D5963"/>
    <w:rsid w:val="009D688A"/>
    <w:rsid w:val="009D7158"/>
    <w:rsid w:val="009E1219"/>
    <w:rsid w:val="009E3165"/>
    <w:rsid w:val="009E3722"/>
    <w:rsid w:val="009E38C7"/>
    <w:rsid w:val="009E480A"/>
    <w:rsid w:val="009E6221"/>
    <w:rsid w:val="009E6EC7"/>
    <w:rsid w:val="009F17CA"/>
    <w:rsid w:val="009F2ADB"/>
    <w:rsid w:val="009F30BD"/>
    <w:rsid w:val="009F377A"/>
    <w:rsid w:val="009F3E07"/>
    <w:rsid w:val="00A00028"/>
    <w:rsid w:val="00A031E4"/>
    <w:rsid w:val="00A03A62"/>
    <w:rsid w:val="00A05584"/>
    <w:rsid w:val="00A05F0C"/>
    <w:rsid w:val="00A068AB"/>
    <w:rsid w:val="00A072EC"/>
    <w:rsid w:val="00A106D8"/>
    <w:rsid w:val="00A1092D"/>
    <w:rsid w:val="00A11565"/>
    <w:rsid w:val="00A125F2"/>
    <w:rsid w:val="00A12A7B"/>
    <w:rsid w:val="00A1399B"/>
    <w:rsid w:val="00A1496E"/>
    <w:rsid w:val="00A1708D"/>
    <w:rsid w:val="00A20B43"/>
    <w:rsid w:val="00A21712"/>
    <w:rsid w:val="00A22533"/>
    <w:rsid w:val="00A22C1C"/>
    <w:rsid w:val="00A22DDC"/>
    <w:rsid w:val="00A23C38"/>
    <w:rsid w:val="00A2618A"/>
    <w:rsid w:val="00A267B4"/>
    <w:rsid w:val="00A30824"/>
    <w:rsid w:val="00A31611"/>
    <w:rsid w:val="00A3190B"/>
    <w:rsid w:val="00A335A7"/>
    <w:rsid w:val="00A3470D"/>
    <w:rsid w:val="00A36914"/>
    <w:rsid w:val="00A36E32"/>
    <w:rsid w:val="00A408B9"/>
    <w:rsid w:val="00A40B0C"/>
    <w:rsid w:val="00A41D1A"/>
    <w:rsid w:val="00A4230F"/>
    <w:rsid w:val="00A4285A"/>
    <w:rsid w:val="00A42A1A"/>
    <w:rsid w:val="00A43264"/>
    <w:rsid w:val="00A43A8C"/>
    <w:rsid w:val="00A47345"/>
    <w:rsid w:val="00A47479"/>
    <w:rsid w:val="00A475F7"/>
    <w:rsid w:val="00A510D4"/>
    <w:rsid w:val="00A5377B"/>
    <w:rsid w:val="00A53F64"/>
    <w:rsid w:val="00A550EB"/>
    <w:rsid w:val="00A55CA3"/>
    <w:rsid w:val="00A56274"/>
    <w:rsid w:val="00A616BE"/>
    <w:rsid w:val="00A62A2C"/>
    <w:rsid w:val="00A63113"/>
    <w:rsid w:val="00A632CA"/>
    <w:rsid w:val="00A707D2"/>
    <w:rsid w:val="00A70C1A"/>
    <w:rsid w:val="00A71396"/>
    <w:rsid w:val="00A71940"/>
    <w:rsid w:val="00A72F59"/>
    <w:rsid w:val="00A7336A"/>
    <w:rsid w:val="00A742B3"/>
    <w:rsid w:val="00A74A12"/>
    <w:rsid w:val="00A7533A"/>
    <w:rsid w:val="00A75EE1"/>
    <w:rsid w:val="00A761A1"/>
    <w:rsid w:val="00A76251"/>
    <w:rsid w:val="00A7647F"/>
    <w:rsid w:val="00A770FB"/>
    <w:rsid w:val="00A7787E"/>
    <w:rsid w:val="00A81163"/>
    <w:rsid w:val="00A826AE"/>
    <w:rsid w:val="00A83B88"/>
    <w:rsid w:val="00A85911"/>
    <w:rsid w:val="00A90136"/>
    <w:rsid w:val="00A905DA"/>
    <w:rsid w:val="00A9103F"/>
    <w:rsid w:val="00A91347"/>
    <w:rsid w:val="00A922DC"/>
    <w:rsid w:val="00A9230B"/>
    <w:rsid w:val="00A92871"/>
    <w:rsid w:val="00A92A20"/>
    <w:rsid w:val="00A92F64"/>
    <w:rsid w:val="00A92F99"/>
    <w:rsid w:val="00A93E40"/>
    <w:rsid w:val="00A95E37"/>
    <w:rsid w:val="00A961F6"/>
    <w:rsid w:val="00A9635D"/>
    <w:rsid w:val="00AA49E1"/>
    <w:rsid w:val="00AA65C0"/>
    <w:rsid w:val="00AB07A3"/>
    <w:rsid w:val="00AB1DFC"/>
    <w:rsid w:val="00AB2AB7"/>
    <w:rsid w:val="00AB2CD4"/>
    <w:rsid w:val="00AB3E88"/>
    <w:rsid w:val="00AB43FE"/>
    <w:rsid w:val="00AB7039"/>
    <w:rsid w:val="00AB72C5"/>
    <w:rsid w:val="00AC1D09"/>
    <w:rsid w:val="00AC279E"/>
    <w:rsid w:val="00AC2E93"/>
    <w:rsid w:val="00AC3895"/>
    <w:rsid w:val="00AC3EE8"/>
    <w:rsid w:val="00AC5945"/>
    <w:rsid w:val="00AD4065"/>
    <w:rsid w:val="00AD46FC"/>
    <w:rsid w:val="00AD5F68"/>
    <w:rsid w:val="00AD65D6"/>
    <w:rsid w:val="00AD71B9"/>
    <w:rsid w:val="00AD728E"/>
    <w:rsid w:val="00AD7B2E"/>
    <w:rsid w:val="00AE2312"/>
    <w:rsid w:val="00AE462C"/>
    <w:rsid w:val="00AE4728"/>
    <w:rsid w:val="00AF2862"/>
    <w:rsid w:val="00AF2C57"/>
    <w:rsid w:val="00AF47DC"/>
    <w:rsid w:val="00AF4832"/>
    <w:rsid w:val="00AF564D"/>
    <w:rsid w:val="00AF5B4D"/>
    <w:rsid w:val="00AF7161"/>
    <w:rsid w:val="00AF7EB3"/>
    <w:rsid w:val="00B01179"/>
    <w:rsid w:val="00B011F5"/>
    <w:rsid w:val="00B01210"/>
    <w:rsid w:val="00B0177E"/>
    <w:rsid w:val="00B01B6B"/>
    <w:rsid w:val="00B025D1"/>
    <w:rsid w:val="00B03728"/>
    <w:rsid w:val="00B063AA"/>
    <w:rsid w:val="00B117FA"/>
    <w:rsid w:val="00B13E52"/>
    <w:rsid w:val="00B14CD5"/>
    <w:rsid w:val="00B152DA"/>
    <w:rsid w:val="00B21AEF"/>
    <w:rsid w:val="00B22186"/>
    <w:rsid w:val="00B23356"/>
    <w:rsid w:val="00B25B19"/>
    <w:rsid w:val="00B26644"/>
    <w:rsid w:val="00B26873"/>
    <w:rsid w:val="00B2729A"/>
    <w:rsid w:val="00B300C4"/>
    <w:rsid w:val="00B30E8D"/>
    <w:rsid w:val="00B32C33"/>
    <w:rsid w:val="00B3326B"/>
    <w:rsid w:val="00B336FD"/>
    <w:rsid w:val="00B34FB3"/>
    <w:rsid w:val="00B4313C"/>
    <w:rsid w:val="00B43A76"/>
    <w:rsid w:val="00B444D2"/>
    <w:rsid w:val="00B4471B"/>
    <w:rsid w:val="00B447AC"/>
    <w:rsid w:val="00B44C78"/>
    <w:rsid w:val="00B45A0F"/>
    <w:rsid w:val="00B4768B"/>
    <w:rsid w:val="00B477FB"/>
    <w:rsid w:val="00B47CE9"/>
    <w:rsid w:val="00B5170E"/>
    <w:rsid w:val="00B520FA"/>
    <w:rsid w:val="00B521DD"/>
    <w:rsid w:val="00B52352"/>
    <w:rsid w:val="00B53FA2"/>
    <w:rsid w:val="00B55CBF"/>
    <w:rsid w:val="00B567DA"/>
    <w:rsid w:val="00B57487"/>
    <w:rsid w:val="00B57914"/>
    <w:rsid w:val="00B61897"/>
    <w:rsid w:val="00B62907"/>
    <w:rsid w:val="00B62DCD"/>
    <w:rsid w:val="00B62F5F"/>
    <w:rsid w:val="00B63C0C"/>
    <w:rsid w:val="00B6426D"/>
    <w:rsid w:val="00B65E8F"/>
    <w:rsid w:val="00B65F78"/>
    <w:rsid w:val="00B663AB"/>
    <w:rsid w:val="00B66A8D"/>
    <w:rsid w:val="00B70135"/>
    <w:rsid w:val="00B70D7D"/>
    <w:rsid w:val="00B7405D"/>
    <w:rsid w:val="00B76462"/>
    <w:rsid w:val="00B81030"/>
    <w:rsid w:val="00B84909"/>
    <w:rsid w:val="00B86CEE"/>
    <w:rsid w:val="00B878BC"/>
    <w:rsid w:val="00B93D40"/>
    <w:rsid w:val="00B9405C"/>
    <w:rsid w:val="00B9464A"/>
    <w:rsid w:val="00B95579"/>
    <w:rsid w:val="00B955E0"/>
    <w:rsid w:val="00B967A3"/>
    <w:rsid w:val="00BA040C"/>
    <w:rsid w:val="00BA3E49"/>
    <w:rsid w:val="00BA5F47"/>
    <w:rsid w:val="00BA6D39"/>
    <w:rsid w:val="00BB01B6"/>
    <w:rsid w:val="00BB1DC7"/>
    <w:rsid w:val="00BB3A82"/>
    <w:rsid w:val="00BB4BF2"/>
    <w:rsid w:val="00BB5154"/>
    <w:rsid w:val="00BB6E20"/>
    <w:rsid w:val="00BB760F"/>
    <w:rsid w:val="00BC000F"/>
    <w:rsid w:val="00BC258E"/>
    <w:rsid w:val="00BC2CE2"/>
    <w:rsid w:val="00BC41B2"/>
    <w:rsid w:val="00BC47FC"/>
    <w:rsid w:val="00BC6A11"/>
    <w:rsid w:val="00BC6D3F"/>
    <w:rsid w:val="00BC77A7"/>
    <w:rsid w:val="00BD060A"/>
    <w:rsid w:val="00BD2520"/>
    <w:rsid w:val="00BD3945"/>
    <w:rsid w:val="00BD4F42"/>
    <w:rsid w:val="00BD5FCF"/>
    <w:rsid w:val="00BE08F1"/>
    <w:rsid w:val="00BE1425"/>
    <w:rsid w:val="00BE15D2"/>
    <w:rsid w:val="00BE3A03"/>
    <w:rsid w:val="00BE5D5A"/>
    <w:rsid w:val="00BF00CB"/>
    <w:rsid w:val="00BF0113"/>
    <w:rsid w:val="00BF0139"/>
    <w:rsid w:val="00BF484D"/>
    <w:rsid w:val="00BF5DBF"/>
    <w:rsid w:val="00BF692A"/>
    <w:rsid w:val="00BF6C77"/>
    <w:rsid w:val="00C014FB"/>
    <w:rsid w:val="00C018A2"/>
    <w:rsid w:val="00C023CE"/>
    <w:rsid w:val="00C035BE"/>
    <w:rsid w:val="00C037EE"/>
    <w:rsid w:val="00C03B44"/>
    <w:rsid w:val="00C0487D"/>
    <w:rsid w:val="00C057A1"/>
    <w:rsid w:val="00C10F5E"/>
    <w:rsid w:val="00C11365"/>
    <w:rsid w:val="00C12237"/>
    <w:rsid w:val="00C12CCD"/>
    <w:rsid w:val="00C1351F"/>
    <w:rsid w:val="00C136A9"/>
    <w:rsid w:val="00C13DD0"/>
    <w:rsid w:val="00C144B7"/>
    <w:rsid w:val="00C168A8"/>
    <w:rsid w:val="00C21568"/>
    <w:rsid w:val="00C21F06"/>
    <w:rsid w:val="00C22BA1"/>
    <w:rsid w:val="00C242F7"/>
    <w:rsid w:val="00C251EF"/>
    <w:rsid w:val="00C2605F"/>
    <w:rsid w:val="00C2628E"/>
    <w:rsid w:val="00C269C6"/>
    <w:rsid w:val="00C26AC1"/>
    <w:rsid w:val="00C27117"/>
    <w:rsid w:val="00C27C4B"/>
    <w:rsid w:val="00C27EB2"/>
    <w:rsid w:val="00C27FD3"/>
    <w:rsid w:val="00C3021E"/>
    <w:rsid w:val="00C34CAA"/>
    <w:rsid w:val="00C34F90"/>
    <w:rsid w:val="00C354D7"/>
    <w:rsid w:val="00C36891"/>
    <w:rsid w:val="00C37577"/>
    <w:rsid w:val="00C4209C"/>
    <w:rsid w:val="00C44510"/>
    <w:rsid w:val="00C447B8"/>
    <w:rsid w:val="00C44BEA"/>
    <w:rsid w:val="00C44BFA"/>
    <w:rsid w:val="00C457D7"/>
    <w:rsid w:val="00C45D38"/>
    <w:rsid w:val="00C45FED"/>
    <w:rsid w:val="00C463CE"/>
    <w:rsid w:val="00C47396"/>
    <w:rsid w:val="00C4743F"/>
    <w:rsid w:val="00C475D0"/>
    <w:rsid w:val="00C50715"/>
    <w:rsid w:val="00C50EB1"/>
    <w:rsid w:val="00C51135"/>
    <w:rsid w:val="00C517EE"/>
    <w:rsid w:val="00C5200F"/>
    <w:rsid w:val="00C52516"/>
    <w:rsid w:val="00C53077"/>
    <w:rsid w:val="00C530C7"/>
    <w:rsid w:val="00C543F4"/>
    <w:rsid w:val="00C5456F"/>
    <w:rsid w:val="00C54674"/>
    <w:rsid w:val="00C54B90"/>
    <w:rsid w:val="00C55CEA"/>
    <w:rsid w:val="00C56261"/>
    <w:rsid w:val="00C569BC"/>
    <w:rsid w:val="00C56D42"/>
    <w:rsid w:val="00C57455"/>
    <w:rsid w:val="00C61E23"/>
    <w:rsid w:val="00C65D2A"/>
    <w:rsid w:val="00C66FEC"/>
    <w:rsid w:val="00C70BDD"/>
    <w:rsid w:val="00C7118F"/>
    <w:rsid w:val="00C71AE3"/>
    <w:rsid w:val="00C71F95"/>
    <w:rsid w:val="00C74EC7"/>
    <w:rsid w:val="00C751BC"/>
    <w:rsid w:val="00C7679B"/>
    <w:rsid w:val="00C76DC6"/>
    <w:rsid w:val="00C77FDA"/>
    <w:rsid w:val="00C808DA"/>
    <w:rsid w:val="00C81FA2"/>
    <w:rsid w:val="00C859AF"/>
    <w:rsid w:val="00C8648F"/>
    <w:rsid w:val="00C90119"/>
    <w:rsid w:val="00C90421"/>
    <w:rsid w:val="00C90941"/>
    <w:rsid w:val="00C90D72"/>
    <w:rsid w:val="00C9307B"/>
    <w:rsid w:val="00C949D8"/>
    <w:rsid w:val="00C94A9D"/>
    <w:rsid w:val="00C95237"/>
    <w:rsid w:val="00C96893"/>
    <w:rsid w:val="00C96E99"/>
    <w:rsid w:val="00C97151"/>
    <w:rsid w:val="00CA102D"/>
    <w:rsid w:val="00CA1396"/>
    <w:rsid w:val="00CA3F42"/>
    <w:rsid w:val="00CA5391"/>
    <w:rsid w:val="00CA5513"/>
    <w:rsid w:val="00CA5C15"/>
    <w:rsid w:val="00CA637C"/>
    <w:rsid w:val="00CA74AD"/>
    <w:rsid w:val="00CB0FBE"/>
    <w:rsid w:val="00CB1CF5"/>
    <w:rsid w:val="00CB1F23"/>
    <w:rsid w:val="00CB40BA"/>
    <w:rsid w:val="00CB4673"/>
    <w:rsid w:val="00CB4B3D"/>
    <w:rsid w:val="00CB4BD5"/>
    <w:rsid w:val="00CB5830"/>
    <w:rsid w:val="00CB7511"/>
    <w:rsid w:val="00CB7A14"/>
    <w:rsid w:val="00CC1F5F"/>
    <w:rsid w:val="00CC261D"/>
    <w:rsid w:val="00CC29F1"/>
    <w:rsid w:val="00CC2C90"/>
    <w:rsid w:val="00CC2DED"/>
    <w:rsid w:val="00CC3DAA"/>
    <w:rsid w:val="00CC45E0"/>
    <w:rsid w:val="00CC56F8"/>
    <w:rsid w:val="00CC5839"/>
    <w:rsid w:val="00CC6A93"/>
    <w:rsid w:val="00CC6F05"/>
    <w:rsid w:val="00CD0B58"/>
    <w:rsid w:val="00CD0F5A"/>
    <w:rsid w:val="00CD1500"/>
    <w:rsid w:val="00CD231B"/>
    <w:rsid w:val="00CD2859"/>
    <w:rsid w:val="00CD303E"/>
    <w:rsid w:val="00CD533B"/>
    <w:rsid w:val="00CD574B"/>
    <w:rsid w:val="00CD587D"/>
    <w:rsid w:val="00CD5CB7"/>
    <w:rsid w:val="00CD6FF7"/>
    <w:rsid w:val="00CE20F0"/>
    <w:rsid w:val="00CE2268"/>
    <w:rsid w:val="00CE30BF"/>
    <w:rsid w:val="00CE343C"/>
    <w:rsid w:val="00CE3DC6"/>
    <w:rsid w:val="00CE5816"/>
    <w:rsid w:val="00CE671F"/>
    <w:rsid w:val="00CE774D"/>
    <w:rsid w:val="00CF211D"/>
    <w:rsid w:val="00CF2338"/>
    <w:rsid w:val="00CF3C2D"/>
    <w:rsid w:val="00CF3D85"/>
    <w:rsid w:val="00CF4D25"/>
    <w:rsid w:val="00CF51BE"/>
    <w:rsid w:val="00CF5A71"/>
    <w:rsid w:val="00CF622B"/>
    <w:rsid w:val="00CF6CC9"/>
    <w:rsid w:val="00D00F30"/>
    <w:rsid w:val="00D010DB"/>
    <w:rsid w:val="00D02669"/>
    <w:rsid w:val="00D03339"/>
    <w:rsid w:val="00D036E3"/>
    <w:rsid w:val="00D04F67"/>
    <w:rsid w:val="00D05973"/>
    <w:rsid w:val="00D05ED1"/>
    <w:rsid w:val="00D05F42"/>
    <w:rsid w:val="00D06A37"/>
    <w:rsid w:val="00D10955"/>
    <w:rsid w:val="00D10D85"/>
    <w:rsid w:val="00D11D7B"/>
    <w:rsid w:val="00D11FC5"/>
    <w:rsid w:val="00D12582"/>
    <w:rsid w:val="00D1280E"/>
    <w:rsid w:val="00D12C0D"/>
    <w:rsid w:val="00D131AA"/>
    <w:rsid w:val="00D13881"/>
    <w:rsid w:val="00D13CDA"/>
    <w:rsid w:val="00D13E76"/>
    <w:rsid w:val="00D1476E"/>
    <w:rsid w:val="00D15BC6"/>
    <w:rsid w:val="00D16D9F"/>
    <w:rsid w:val="00D17A87"/>
    <w:rsid w:val="00D2079B"/>
    <w:rsid w:val="00D22B00"/>
    <w:rsid w:val="00D242BF"/>
    <w:rsid w:val="00D25CA9"/>
    <w:rsid w:val="00D2603E"/>
    <w:rsid w:val="00D26808"/>
    <w:rsid w:val="00D26C27"/>
    <w:rsid w:val="00D307A3"/>
    <w:rsid w:val="00D3230E"/>
    <w:rsid w:val="00D32512"/>
    <w:rsid w:val="00D33B0D"/>
    <w:rsid w:val="00D341F5"/>
    <w:rsid w:val="00D348FD"/>
    <w:rsid w:val="00D3668A"/>
    <w:rsid w:val="00D409C8"/>
    <w:rsid w:val="00D422F9"/>
    <w:rsid w:val="00D42CEC"/>
    <w:rsid w:val="00D44074"/>
    <w:rsid w:val="00D4565A"/>
    <w:rsid w:val="00D45A8A"/>
    <w:rsid w:val="00D45DAE"/>
    <w:rsid w:val="00D46A5C"/>
    <w:rsid w:val="00D47BF4"/>
    <w:rsid w:val="00D535C0"/>
    <w:rsid w:val="00D536BE"/>
    <w:rsid w:val="00D53875"/>
    <w:rsid w:val="00D5622E"/>
    <w:rsid w:val="00D57C5C"/>
    <w:rsid w:val="00D60085"/>
    <w:rsid w:val="00D6016D"/>
    <w:rsid w:val="00D60A9A"/>
    <w:rsid w:val="00D611E5"/>
    <w:rsid w:val="00D6136B"/>
    <w:rsid w:val="00D61B40"/>
    <w:rsid w:val="00D61ECF"/>
    <w:rsid w:val="00D6221A"/>
    <w:rsid w:val="00D626D1"/>
    <w:rsid w:val="00D63B55"/>
    <w:rsid w:val="00D66B49"/>
    <w:rsid w:val="00D67804"/>
    <w:rsid w:val="00D701A0"/>
    <w:rsid w:val="00D70B6B"/>
    <w:rsid w:val="00D71294"/>
    <w:rsid w:val="00D72673"/>
    <w:rsid w:val="00D74779"/>
    <w:rsid w:val="00D74891"/>
    <w:rsid w:val="00D75084"/>
    <w:rsid w:val="00D77331"/>
    <w:rsid w:val="00D81D5E"/>
    <w:rsid w:val="00D82633"/>
    <w:rsid w:val="00D83631"/>
    <w:rsid w:val="00D84345"/>
    <w:rsid w:val="00D84E26"/>
    <w:rsid w:val="00D853D0"/>
    <w:rsid w:val="00D86636"/>
    <w:rsid w:val="00D90614"/>
    <w:rsid w:val="00D90976"/>
    <w:rsid w:val="00D90B58"/>
    <w:rsid w:val="00D91880"/>
    <w:rsid w:val="00D9309D"/>
    <w:rsid w:val="00D93A2A"/>
    <w:rsid w:val="00D94EA2"/>
    <w:rsid w:val="00D960F9"/>
    <w:rsid w:val="00D96757"/>
    <w:rsid w:val="00D967A1"/>
    <w:rsid w:val="00DA4210"/>
    <w:rsid w:val="00DA4256"/>
    <w:rsid w:val="00DA45FA"/>
    <w:rsid w:val="00DA5438"/>
    <w:rsid w:val="00DA76AD"/>
    <w:rsid w:val="00DB097E"/>
    <w:rsid w:val="00DB2025"/>
    <w:rsid w:val="00DB3E47"/>
    <w:rsid w:val="00DB5449"/>
    <w:rsid w:val="00DB56E4"/>
    <w:rsid w:val="00DB7C6F"/>
    <w:rsid w:val="00DC1408"/>
    <w:rsid w:val="00DC26DF"/>
    <w:rsid w:val="00DC272A"/>
    <w:rsid w:val="00DC4B61"/>
    <w:rsid w:val="00DC6DE2"/>
    <w:rsid w:val="00DC7AAD"/>
    <w:rsid w:val="00DD217E"/>
    <w:rsid w:val="00DD3406"/>
    <w:rsid w:val="00DD35C2"/>
    <w:rsid w:val="00DD35C8"/>
    <w:rsid w:val="00DD3CA3"/>
    <w:rsid w:val="00DD4710"/>
    <w:rsid w:val="00DD61C0"/>
    <w:rsid w:val="00DD6B3E"/>
    <w:rsid w:val="00DD7BD7"/>
    <w:rsid w:val="00DE0FE7"/>
    <w:rsid w:val="00DE13B5"/>
    <w:rsid w:val="00DE3A00"/>
    <w:rsid w:val="00DE3BE1"/>
    <w:rsid w:val="00DE4090"/>
    <w:rsid w:val="00DE5857"/>
    <w:rsid w:val="00DE59F2"/>
    <w:rsid w:val="00DE64A6"/>
    <w:rsid w:val="00DE70A5"/>
    <w:rsid w:val="00DE738E"/>
    <w:rsid w:val="00DE7BB7"/>
    <w:rsid w:val="00DE7D1D"/>
    <w:rsid w:val="00DF0060"/>
    <w:rsid w:val="00DF2DAD"/>
    <w:rsid w:val="00DF3CC5"/>
    <w:rsid w:val="00DF4340"/>
    <w:rsid w:val="00DF50CC"/>
    <w:rsid w:val="00DF6361"/>
    <w:rsid w:val="00DF7181"/>
    <w:rsid w:val="00DF74C2"/>
    <w:rsid w:val="00E00D78"/>
    <w:rsid w:val="00E00E97"/>
    <w:rsid w:val="00E01D3B"/>
    <w:rsid w:val="00E025CB"/>
    <w:rsid w:val="00E032E1"/>
    <w:rsid w:val="00E05547"/>
    <w:rsid w:val="00E05DF1"/>
    <w:rsid w:val="00E06A8F"/>
    <w:rsid w:val="00E11106"/>
    <w:rsid w:val="00E158BD"/>
    <w:rsid w:val="00E158D0"/>
    <w:rsid w:val="00E160BE"/>
    <w:rsid w:val="00E2116E"/>
    <w:rsid w:val="00E22348"/>
    <w:rsid w:val="00E22FE2"/>
    <w:rsid w:val="00E260FD"/>
    <w:rsid w:val="00E30146"/>
    <w:rsid w:val="00E307A7"/>
    <w:rsid w:val="00E30818"/>
    <w:rsid w:val="00E30B0F"/>
    <w:rsid w:val="00E30B9F"/>
    <w:rsid w:val="00E326F3"/>
    <w:rsid w:val="00E32931"/>
    <w:rsid w:val="00E3313E"/>
    <w:rsid w:val="00E33789"/>
    <w:rsid w:val="00E33CBB"/>
    <w:rsid w:val="00E34A10"/>
    <w:rsid w:val="00E35B54"/>
    <w:rsid w:val="00E3742B"/>
    <w:rsid w:val="00E37B7E"/>
    <w:rsid w:val="00E4117A"/>
    <w:rsid w:val="00E43165"/>
    <w:rsid w:val="00E441EF"/>
    <w:rsid w:val="00E4430F"/>
    <w:rsid w:val="00E44A06"/>
    <w:rsid w:val="00E45A07"/>
    <w:rsid w:val="00E45D9E"/>
    <w:rsid w:val="00E45F9D"/>
    <w:rsid w:val="00E47146"/>
    <w:rsid w:val="00E472CE"/>
    <w:rsid w:val="00E47BFF"/>
    <w:rsid w:val="00E5392E"/>
    <w:rsid w:val="00E53E6E"/>
    <w:rsid w:val="00E55892"/>
    <w:rsid w:val="00E55C63"/>
    <w:rsid w:val="00E57EFE"/>
    <w:rsid w:val="00E6038B"/>
    <w:rsid w:val="00E622E8"/>
    <w:rsid w:val="00E63632"/>
    <w:rsid w:val="00E63A59"/>
    <w:rsid w:val="00E63D7A"/>
    <w:rsid w:val="00E66362"/>
    <w:rsid w:val="00E67725"/>
    <w:rsid w:val="00E71CBF"/>
    <w:rsid w:val="00E726CF"/>
    <w:rsid w:val="00E73378"/>
    <w:rsid w:val="00E73DE4"/>
    <w:rsid w:val="00E74A92"/>
    <w:rsid w:val="00E75418"/>
    <w:rsid w:val="00E75EEE"/>
    <w:rsid w:val="00E75EFA"/>
    <w:rsid w:val="00E7667E"/>
    <w:rsid w:val="00E7776B"/>
    <w:rsid w:val="00E80808"/>
    <w:rsid w:val="00E80AC0"/>
    <w:rsid w:val="00E811D2"/>
    <w:rsid w:val="00E8184B"/>
    <w:rsid w:val="00E81F59"/>
    <w:rsid w:val="00E82F43"/>
    <w:rsid w:val="00E82F54"/>
    <w:rsid w:val="00E830AC"/>
    <w:rsid w:val="00E83182"/>
    <w:rsid w:val="00E84981"/>
    <w:rsid w:val="00E84999"/>
    <w:rsid w:val="00E85767"/>
    <w:rsid w:val="00E85770"/>
    <w:rsid w:val="00E87438"/>
    <w:rsid w:val="00E90F72"/>
    <w:rsid w:val="00E9160C"/>
    <w:rsid w:val="00E919E0"/>
    <w:rsid w:val="00E92C15"/>
    <w:rsid w:val="00E95E96"/>
    <w:rsid w:val="00E9769F"/>
    <w:rsid w:val="00E97DF0"/>
    <w:rsid w:val="00EA00F1"/>
    <w:rsid w:val="00EA0957"/>
    <w:rsid w:val="00EA0F19"/>
    <w:rsid w:val="00EA27ED"/>
    <w:rsid w:val="00EA2D22"/>
    <w:rsid w:val="00EA34BB"/>
    <w:rsid w:val="00EA3F55"/>
    <w:rsid w:val="00EA5B16"/>
    <w:rsid w:val="00EA5C02"/>
    <w:rsid w:val="00EA648B"/>
    <w:rsid w:val="00EA6932"/>
    <w:rsid w:val="00EA6F76"/>
    <w:rsid w:val="00EA7AE9"/>
    <w:rsid w:val="00EB3654"/>
    <w:rsid w:val="00EB3787"/>
    <w:rsid w:val="00EB4A1C"/>
    <w:rsid w:val="00EB4A3D"/>
    <w:rsid w:val="00EB56A5"/>
    <w:rsid w:val="00EB780A"/>
    <w:rsid w:val="00EC1F98"/>
    <w:rsid w:val="00EC2D14"/>
    <w:rsid w:val="00EC361D"/>
    <w:rsid w:val="00EC3691"/>
    <w:rsid w:val="00EC43A0"/>
    <w:rsid w:val="00EC5CE2"/>
    <w:rsid w:val="00EC64DE"/>
    <w:rsid w:val="00EC76D5"/>
    <w:rsid w:val="00EC7CF3"/>
    <w:rsid w:val="00ED09CA"/>
    <w:rsid w:val="00ED1B90"/>
    <w:rsid w:val="00ED2F26"/>
    <w:rsid w:val="00ED3D69"/>
    <w:rsid w:val="00ED405D"/>
    <w:rsid w:val="00ED4F4A"/>
    <w:rsid w:val="00ED7D77"/>
    <w:rsid w:val="00EE09E1"/>
    <w:rsid w:val="00EE1CE7"/>
    <w:rsid w:val="00EE309D"/>
    <w:rsid w:val="00EE58A4"/>
    <w:rsid w:val="00EE5E88"/>
    <w:rsid w:val="00EF1DEA"/>
    <w:rsid w:val="00EF1E18"/>
    <w:rsid w:val="00EF2494"/>
    <w:rsid w:val="00EF2620"/>
    <w:rsid w:val="00EF2F2A"/>
    <w:rsid w:val="00EF4436"/>
    <w:rsid w:val="00EF4456"/>
    <w:rsid w:val="00EF4CC0"/>
    <w:rsid w:val="00EF5130"/>
    <w:rsid w:val="00EF735C"/>
    <w:rsid w:val="00EF7529"/>
    <w:rsid w:val="00F00386"/>
    <w:rsid w:val="00F021A4"/>
    <w:rsid w:val="00F02519"/>
    <w:rsid w:val="00F02B33"/>
    <w:rsid w:val="00F0336D"/>
    <w:rsid w:val="00F04C55"/>
    <w:rsid w:val="00F06603"/>
    <w:rsid w:val="00F115BC"/>
    <w:rsid w:val="00F116B1"/>
    <w:rsid w:val="00F11816"/>
    <w:rsid w:val="00F11B29"/>
    <w:rsid w:val="00F12ECE"/>
    <w:rsid w:val="00F15C37"/>
    <w:rsid w:val="00F17B0B"/>
    <w:rsid w:val="00F21A8C"/>
    <w:rsid w:val="00F274A6"/>
    <w:rsid w:val="00F30729"/>
    <w:rsid w:val="00F31C19"/>
    <w:rsid w:val="00F335F2"/>
    <w:rsid w:val="00F34947"/>
    <w:rsid w:val="00F35AEC"/>
    <w:rsid w:val="00F35AFC"/>
    <w:rsid w:val="00F37061"/>
    <w:rsid w:val="00F4003C"/>
    <w:rsid w:val="00F41E1A"/>
    <w:rsid w:val="00F42DA4"/>
    <w:rsid w:val="00F44948"/>
    <w:rsid w:val="00F457D0"/>
    <w:rsid w:val="00F45CC0"/>
    <w:rsid w:val="00F51270"/>
    <w:rsid w:val="00F51D8F"/>
    <w:rsid w:val="00F51E48"/>
    <w:rsid w:val="00F53CD1"/>
    <w:rsid w:val="00F56091"/>
    <w:rsid w:val="00F561A2"/>
    <w:rsid w:val="00F57FF0"/>
    <w:rsid w:val="00F607D5"/>
    <w:rsid w:val="00F6132B"/>
    <w:rsid w:val="00F61D15"/>
    <w:rsid w:val="00F62255"/>
    <w:rsid w:val="00F63EFE"/>
    <w:rsid w:val="00F653C8"/>
    <w:rsid w:val="00F663CA"/>
    <w:rsid w:val="00F66754"/>
    <w:rsid w:val="00F66F04"/>
    <w:rsid w:val="00F67CBC"/>
    <w:rsid w:val="00F70FE4"/>
    <w:rsid w:val="00F71398"/>
    <w:rsid w:val="00F71B02"/>
    <w:rsid w:val="00F71BF8"/>
    <w:rsid w:val="00F720D7"/>
    <w:rsid w:val="00F7299E"/>
    <w:rsid w:val="00F73FD2"/>
    <w:rsid w:val="00F74662"/>
    <w:rsid w:val="00F74FFC"/>
    <w:rsid w:val="00F77C7F"/>
    <w:rsid w:val="00F801E0"/>
    <w:rsid w:val="00F80480"/>
    <w:rsid w:val="00F84012"/>
    <w:rsid w:val="00F841C5"/>
    <w:rsid w:val="00F842A0"/>
    <w:rsid w:val="00F857FE"/>
    <w:rsid w:val="00F85B69"/>
    <w:rsid w:val="00F877D4"/>
    <w:rsid w:val="00F9224E"/>
    <w:rsid w:val="00F92D96"/>
    <w:rsid w:val="00F934FB"/>
    <w:rsid w:val="00F940E4"/>
    <w:rsid w:val="00F951FD"/>
    <w:rsid w:val="00F97FA7"/>
    <w:rsid w:val="00FA0245"/>
    <w:rsid w:val="00FA0CBD"/>
    <w:rsid w:val="00FA11C4"/>
    <w:rsid w:val="00FA12D7"/>
    <w:rsid w:val="00FA14B6"/>
    <w:rsid w:val="00FA1AFA"/>
    <w:rsid w:val="00FA2807"/>
    <w:rsid w:val="00FA3D60"/>
    <w:rsid w:val="00FA4402"/>
    <w:rsid w:val="00FA4918"/>
    <w:rsid w:val="00FA7C37"/>
    <w:rsid w:val="00FB0F34"/>
    <w:rsid w:val="00FB0F59"/>
    <w:rsid w:val="00FB5680"/>
    <w:rsid w:val="00FB78BD"/>
    <w:rsid w:val="00FC0E2B"/>
    <w:rsid w:val="00FC24B5"/>
    <w:rsid w:val="00FC34D1"/>
    <w:rsid w:val="00FC4761"/>
    <w:rsid w:val="00FC4E5B"/>
    <w:rsid w:val="00FC5494"/>
    <w:rsid w:val="00FC5A88"/>
    <w:rsid w:val="00FC6C04"/>
    <w:rsid w:val="00FC6D87"/>
    <w:rsid w:val="00FC78BD"/>
    <w:rsid w:val="00FD0EC2"/>
    <w:rsid w:val="00FD114E"/>
    <w:rsid w:val="00FD1444"/>
    <w:rsid w:val="00FD2828"/>
    <w:rsid w:val="00FD428E"/>
    <w:rsid w:val="00FD4601"/>
    <w:rsid w:val="00FD7D90"/>
    <w:rsid w:val="00FE0F43"/>
    <w:rsid w:val="00FE2550"/>
    <w:rsid w:val="00FE25F4"/>
    <w:rsid w:val="00FE2C6E"/>
    <w:rsid w:val="00FE3B60"/>
    <w:rsid w:val="00FE5DF9"/>
    <w:rsid w:val="00FF0DC0"/>
    <w:rsid w:val="00FF3544"/>
    <w:rsid w:val="00FF4EE9"/>
    <w:rsid w:val="00FF513F"/>
    <w:rsid w:val="00FF53C2"/>
    <w:rsid w:val="00FF5596"/>
    <w:rsid w:val="00FF6553"/>
    <w:rsid w:val="00FF77FF"/>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79C"/>
  <w15:docId w15:val="{4F51077F-6F34-4AA0-BA05-5B4B9E22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5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4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645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 1"/>
    <w:rsid w:val="008020E8"/>
  </w:style>
  <w:style w:type="character" w:customStyle="1" w:styleId="Hyperlink1">
    <w:name w:val="Hyperlink1"/>
    <w:autoRedefine/>
    <w:rsid w:val="008020E8"/>
    <w:rPr>
      <w:rFonts w:ascii="Arial" w:eastAsia="ヒラギノ角ゴ Pro W3" w:hAnsi="Arial"/>
      <w:b w:val="0"/>
      <w:i w:val="0"/>
      <w:color w:val="0000FF"/>
      <w:u w:val="single"/>
      <w:lang w:val="en-US"/>
    </w:rPr>
  </w:style>
  <w:style w:type="paragraph" w:styleId="ListParagraph">
    <w:name w:val="List Paragraph"/>
    <w:basedOn w:val="Normal"/>
    <w:uiPriority w:val="34"/>
    <w:qFormat/>
    <w:rsid w:val="00D66B49"/>
    <w:pPr>
      <w:ind w:left="720"/>
      <w:contextualSpacing/>
    </w:pPr>
  </w:style>
  <w:style w:type="paragraph" w:styleId="FootnoteText">
    <w:name w:val="footnote text"/>
    <w:aliases w:val="ft"/>
    <w:basedOn w:val="Normal"/>
    <w:link w:val="FootnoteTextChar"/>
    <w:uiPriority w:val="99"/>
    <w:unhideWhenUsed/>
    <w:rsid w:val="00F66F04"/>
    <w:pPr>
      <w:spacing w:after="0" w:line="240" w:lineRule="auto"/>
    </w:pPr>
    <w:rPr>
      <w:sz w:val="20"/>
      <w:szCs w:val="20"/>
    </w:rPr>
  </w:style>
  <w:style w:type="character" w:customStyle="1" w:styleId="FootnoteTextChar">
    <w:name w:val="Footnote Text Char"/>
    <w:aliases w:val="ft Char"/>
    <w:basedOn w:val="DefaultParagraphFont"/>
    <w:link w:val="FootnoteText"/>
    <w:uiPriority w:val="99"/>
    <w:rsid w:val="00F66F04"/>
    <w:rPr>
      <w:sz w:val="20"/>
      <w:szCs w:val="20"/>
    </w:rPr>
  </w:style>
  <w:style w:type="character" w:styleId="FootnoteReference">
    <w:name w:val="footnote reference"/>
    <w:aliases w:val="fr"/>
    <w:basedOn w:val="DefaultParagraphFont"/>
    <w:uiPriority w:val="99"/>
    <w:unhideWhenUsed/>
    <w:rsid w:val="00F66F04"/>
    <w:rPr>
      <w:vertAlign w:val="superscript"/>
    </w:rPr>
  </w:style>
  <w:style w:type="paragraph" w:styleId="BalloonText">
    <w:name w:val="Balloon Text"/>
    <w:basedOn w:val="Normal"/>
    <w:link w:val="BalloonTextChar"/>
    <w:uiPriority w:val="99"/>
    <w:semiHidden/>
    <w:unhideWhenUsed/>
    <w:rsid w:val="008F6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80A"/>
    <w:rPr>
      <w:rFonts w:ascii="Tahoma" w:hAnsi="Tahoma" w:cs="Tahoma"/>
      <w:sz w:val="16"/>
      <w:szCs w:val="16"/>
    </w:rPr>
  </w:style>
  <w:style w:type="character" w:styleId="CommentReference">
    <w:name w:val="annotation reference"/>
    <w:basedOn w:val="DefaultParagraphFont"/>
    <w:uiPriority w:val="99"/>
    <w:unhideWhenUsed/>
    <w:rsid w:val="008F680A"/>
    <w:rPr>
      <w:sz w:val="16"/>
      <w:szCs w:val="16"/>
    </w:rPr>
  </w:style>
  <w:style w:type="paragraph" w:styleId="CommentText">
    <w:name w:val="annotation text"/>
    <w:basedOn w:val="Normal"/>
    <w:link w:val="CommentTextChar"/>
    <w:uiPriority w:val="99"/>
    <w:unhideWhenUsed/>
    <w:rsid w:val="008F680A"/>
    <w:pPr>
      <w:spacing w:line="240" w:lineRule="auto"/>
    </w:pPr>
    <w:rPr>
      <w:sz w:val="20"/>
      <w:szCs w:val="20"/>
    </w:rPr>
  </w:style>
  <w:style w:type="character" w:customStyle="1" w:styleId="CommentTextChar">
    <w:name w:val="Comment Text Char"/>
    <w:basedOn w:val="DefaultParagraphFont"/>
    <w:link w:val="CommentText"/>
    <w:uiPriority w:val="99"/>
    <w:rsid w:val="008F680A"/>
    <w:rPr>
      <w:sz w:val="20"/>
      <w:szCs w:val="20"/>
    </w:rPr>
  </w:style>
  <w:style w:type="paragraph" w:styleId="CommentSubject">
    <w:name w:val="annotation subject"/>
    <w:basedOn w:val="CommentText"/>
    <w:next w:val="CommentText"/>
    <w:link w:val="CommentSubjectChar"/>
    <w:uiPriority w:val="99"/>
    <w:semiHidden/>
    <w:unhideWhenUsed/>
    <w:rsid w:val="008F680A"/>
    <w:rPr>
      <w:b/>
      <w:bCs/>
    </w:rPr>
  </w:style>
  <w:style w:type="character" w:customStyle="1" w:styleId="CommentSubjectChar">
    <w:name w:val="Comment Subject Char"/>
    <w:basedOn w:val="CommentTextChar"/>
    <w:link w:val="CommentSubject"/>
    <w:uiPriority w:val="99"/>
    <w:semiHidden/>
    <w:rsid w:val="008F680A"/>
    <w:rPr>
      <w:b/>
      <w:bCs/>
      <w:sz w:val="20"/>
      <w:szCs w:val="20"/>
    </w:rPr>
  </w:style>
  <w:style w:type="paragraph" w:styleId="Revision">
    <w:name w:val="Revision"/>
    <w:hidden/>
    <w:uiPriority w:val="99"/>
    <w:semiHidden/>
    <w:rsid w:val="00D91880"/>
    <w:pPr>
      <w:spacing w:after="0" w:line="240" w:lineRule="auto"/>
    </w:pPr>
  </w:style>
  <w:style w:type="paragraph" w:styleId="Header">
    <w:name w:val="header"/>
    <w:basedOn w:val="Normal"/>
    <w:link w:val="HeaderChar"/>
    <w:uiPriority w:val="99"/>
    <w:unhideWhenUsed/>
    <w:rsid w:val="007F1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93"/>
  </w:style>
  <w:style w:type="paragraph" w:styleId="Footer">
    <w:name w:val="footer"/>
    <w:basedOn w:val="Normal"/>
    <w:link w:val="FooterChar"/>
    <w:uiPriority w:val="99"/>
    <w:unhideWhenUsed/>
    <w:rsid w:val="007F1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693"/>
  </w:style>
  <w:style w:type="character" w:styleId="Hyperlink">
    <w:name w:val="Hyperlink"/>
    <w:basedOn w:val="DefaultParagraphFont"/>
    <w:uiPriority w:val="99"/>
    <w:unhideWhenUsed/>
    <w:rsid w:val="004E11CA"/>
    <w:rPr>
      <w:color w:val="0000FF"/>
      <w:u w:val="single"/>
    </w:rPr>
  </w:style>
  <w:style w:type="paragraph" w:customStyle="1" w:styleId="Default">
    <w:name w:val="Default"/>
    <w:rsid w:val="00DA5438"/>
    <w:pPr>
      <w:autoSpaceDE w:val="0"/>
      <w:autoSpaceDN w:val="0"/>
      <w:adjustRightInd w:val="0"/>
      <w:spacing w:after="0" w:line="240" w:lineRule="auto"/>
    </w:pPr>
    <w:rPr>
      <w:rFonts w:ascii="Georgia" w:hAnsi="Georgia" w:cs="Georgia"/>
      <w:color w:val="000000"/>
      <w:sz w:val="24"/>
      <w:szCs w:val="24"/>
    </w:rPr>
  </w:style>
  <w:style w:type="character" w:styleId="UnresolvedMention">
    <w:name w:val="Unresolved Mention"/>
    <w:basedOn w:val="DefaultParagraphFont"/>
    <w:uiPriority w:val="99"/>
    <w:semiHidden/>
    <w:unhideWhenUsed/>
    <w:rsid w:val="00A72F59"/>
    <w:rPr>
      <w:color w:val="808080"/>
      <w:shd w:val="clear" w:color="auto" w:fill="E6E6E6"/>
    </w:rPr>
  </w:style>
  <w:style w:type="table" w:styleId="TableGrid">
    <w:name w:val="Table Grid"/>
    <w:basedOn w:val="TableNormal"/>
    <w:uiPriority w:val="59"/>
    <w:rsid w:val="00676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33D63"/>
    <w:pPr>
      <w:numPr>
        <w:numId w:val="13"/>
      </w:numPr>
      <w:contextualSpacing/>
    </w:pPr>
  </w:style>
  <w:style w:type="paragraph" w:styleId="BodyText">
    <w:name w:val="Body Text"/>
    <w:basedOn w:val="Normal"/>
    <w:link w:val="BodyTextChar"/>
    <w:uiPriority w:val="1"/>
    <w:qFormat/>
    <w:rsid w:val="00AD728E"/>
    <w:pPr>
      <w:widowControl w:val="0"/>
      <w:autoSpaceDE w:val="0"/>
      <w:autoSpaceDN w:val="0"/>
      <w:spacing w:after="0" w:line="240" w:lineRule="auto"/>
    </w:pPr>
    <w:rPr>
      <w:rFonts w:ascii="Segoe UI" w:eastAsia="Segoe UI" w:hAnsi="Segoe UI" w:cs="Segoe UI"/>
      <w:sz w:val="24"/>
      <w:szCs w:val="24"/>
    </w:rPr>
  </w:style>
  <w:style w:type="character" w:customStyle="1" w:styleId="BodyTextChar">
    <w:name w:val="Body Text Char"/>
    <w:basedOn w:val="DefaultParagraphFont"/>
    <w:link w:val="BodyText"/>
    <w:uiPriority w:val="1"/>
    <w:rsid w:val="00AD728E"/>
    <w:rPr>
      <w:rFonts w:ascii="Segoe UI" w:eastAsia="Segoe UI" w:hAnsi="Segoe UI" w:cs="Segoe UI"/>
      <w:sz w:val="24"/>
      <w:szCs w:val="24"/>
    </w:rPr>
  </w:style>
  <w:style w:type="character" w:customStyle="1" w:styleId="Heading1Char">
    <w:name w:val="Heading 1 Char"/>
    <w:basedOn w:val="DefaultParagraphFont"/>
    <w:link w:val="Heading1"/>
    <w:uiPriority w:val="9"/>
    <w:rsid w:val="005645D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45D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645DA"/>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952772"/>
    <w:rPr>
      <w:color w:val="800080" w:themeColor="followedHyperlink"/>
      <w:u w:val="single"/>
    </w:rPr>
  </w:style>
  <w:style w:type="paragraph" w:customStyle="1" w:styleId="Header1">
    <w:name w:val="Header1"/>
    <w:rsid w:val="006B368F"/>
    <w:pPr>
      <w:tabs>
        <w:tab w:val="center" w:pos="4320"/>
        <w:tab w:val="right" w:pos="8640"/>
      </w:tabs>
      <w:spacing w:after="0" w:line="240" w:lineRule="auto"/>
    </w:pPr>
    <w:rPr>
      <w:rFonts w:ascii="Arial" w:eastAsia="ヒラギノ角ゴ Pro W3" w:hAnsi="Arial" w:cs="Times New Roman"/>
      <w:color w:val="000000"/>
      <w:szCs w:val="20"/>
    </w:rPr>
  </w:style>
  <w:style w:type="character" w:customStyle="1" w:styleId="A5">
    <w:name w:val="A5"/>
    <w:uiPriority w:val="99"/>
    <w:rsid w:val="005B0E1E"/>
    <w:rPr>
      <w:rFonts w:cs="Berkeley Book"/>
      <w:color w:val="000000"/>
      <w:sz w:val="20"/>
      <w:szCs w:val="20"/>
    </w:rPr>
  </w:style>
  <w:style w:type="character" w:customStyle="1" w:styleId="firstword">
    <w:name w:val="firstword"/>
    <w:basedOn w:val="DefaultParagraphFont"/>
    <w:rsid w:val="00BB760F"/>
  </w:style>
  <w:style w:type="paragraph" w:styleId="EndnoteText">
    <w:name w:val="endnote text"/>
    <w:basedOn w:val="Normal"/>
    <w:link w:val="EndnoteTextChar"/>
    <w:uiPriority w:val="99"/>
    <w:semiHidden/>
    <w:unhideWhenUsed/>
    <w:rsid w:val="005719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1932"/>
    <w:rPr>
      <w:sz w:val="20"/>
      <w:szCs w:val="20"/>
    </w:rPr>
  </w:style>
  <w:style w:type="character" w:styleId="EndnoteReference">
    <w:name w:val="endnote reference"/>
    <w:basedOn w:val="DefaultParagraphFont"/>
    <w:uiPriority w:val="99"/>
    <w:semiHidden/>
    <w:unhideWhenUsed/>
    <w:rsid w:val="005719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8792">
      <w:bodyDiv w:val="1"/>
      <w:marLeft w:val="0"/>
      <w:marRight w:val="0"/>
      <w:marTop w:val="0"/>
      <w:marBottom w:val="0"/>
      <w:divBdr>
        <w:top w:val="none" w:sz="0" w:space="0" w:color="auto"/>
        <w:left w:val="none" w:sz="0" w:space="0" w:color="auto"/>
        <w:bottom w:val="none" w:sz="0" w:space="0" w:color="auto"/>
        <w:right w:val="none" w:sz="0" w:space="0" w:color="auto"/>
      </w:divBdr>
      <w:divsChild>
        <w:div w:id="1899632378">
          <w:marLeft w:val="0"/>
          <w:marRight w:val="0"/>
          <w:marTop w:val="0"/>
          <w:marBottom w:val="0"/>
          <w:divBdr>
            <w:top w:val="none" w:sz="0" w:space="0" w:color="auto"/>
            <w:left w:val="none" w:sz="0" w:space="0" w:color="auto"/>
            <w:bottom w:val="none" w:sz="0" w:space="0" w:color="auto"/>
            <w:right w:val="none" w:sz="0" w:space="0" w:color="auto"/>
          </w:divBdr>
          <w:divsChild>
            <w:div w:id="1904488374">
              <w:marLeft w:val="0"/>
              <w:marRight w:val="0"/>
              <w:marTop w:val="100"/>
              <w:marBottom w:val="100"/>
              <w:divBdr>
                <w:top w:val="none" w:sz="0" w:space="0" w:color="auto"/>
                <w:left w:val="none" w:sz="0" w:space="0" w:color="auto"/>
                <w:bottom w:val="none" w:sz="0" w:space="0" w:color="auto"/>
                <w:right w:val="none" w:sz="0" w:space="0" w:color="auto"/>
              </w:divBdr>
              <w:divsChild>
                <w:div w:id="194464482">
                  <w:marLeft w:val="0"/>
                  <w:marRight w:val="0"/>
                  <w:marTop w:val="0"/>
                  <w:marBottom w:val="0"/>
                  <w:divBdr>
                    <w:top w:val="none" w:sz="0" w:space="0" w:color="auto"/>
                    <w:left w:val="none" w:sz="0" w:space="0" w:color="auto"/>
                    <w:bottom w:val="none" w:sz="0" w:space="0" w:color="auto"/>
                    <w:right w:val="none" w:sz="0" w:space="0" w:color="auto"/>
                  </w:divBdr>
                  <w:divsChild>
                    <w:div w:id="401099151">
                      <w:marLeft w:val="0"/>
                      <w:marRight w:val="0"/>
                      <w:marTop w:val="0"/>
                      <w:marBottom w:val="0"/>
                      <w:divBdr>
                        <w:top w:val="none" w:sz="0" w:space="0" w:color="auto"/>
                        <w:left w:val="none" w:sz="0" w:space="0" w:color="auto"/>
                        <w:bottom w:val="none" w:sz="0" w:space="0" w:color="auto"/>
                        <w:right w:val="none" w:sz="0" w:space="0" w:color="auto"/>
                      </w:divBdr>
                      <w:divsChild>
                        <w:div w:id="293490801">
                          <w:marLeft w:val="0"/>
                          <w:marRight w:val="0"/>
                          <w:marTop w:val="0"/>
                          <w:marBottom w:val="0"/>
                          <w:divBdr>
                            <w:top w:val="none" w:sz="0" w:space="0" w:color="auto"/>
                            <w:left w:val="none" w:sz="0" w:space="0" w:color="auto"/>
                            <w:bottom w:val="none" w:sz="0" w:space="0" w:color="auto"/>
                            <w:right w:val="none" w:sz="0" w:space="0" w:color="auto"/>
                          </w:divBdr>
                          <w:divsChild>
                            <w:div w:id="1456362062">
                              <w:marLeft w:val="0"/>
                              <w:marRight w:val="0"/>
                              <w:marTop w:val="0"/>
                              <w:marBottom w:val="0"/>
                              <w:divBdr>
                                <w:top w:val="none" w:sz="0" w:space="0" w:color="auto"/>
                                <w:left w:val="none" w:sz="0" w:space="0" w:color="auto"/>
                                <w:bottom w:val="none" w:sz="0" w:space="0" w:color="auto"/>
                                <w:right w:val="none" w:sz="0" w:space="0" w:color="auto"/>
                              </w:divBdr>
                              <w:divsChild>
                                <w:div w:id="3611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13530">
      <w:bodyDiv w:val="1"/>
      <w:marLeft w:val="0"/>
      <w:marRight w:val="0"/>
      <w:marTop w:val="0"/>
      <w:marBottom w:val="0"/>
      <w:divBdr>
        <w:top w:val="none" w:sz="0" w:space="0" w:color="auto"/>
        <w:left w:val="none" w:sz="0" w:space="0" w:color="auto"/>
        <w:bottom w:val="none" w:sz="0" w:space="0" w:color="auto"/>
        <w:right w:val="none" w:sz="0" w:space="0" w:color="auto"/>
      </w:divBdr>
    </w:div>
    <w:div w:id="794056720">
      <w:bodyDiv w:val="1"/>
      <w:marLeft w:val="0"/>
      <w:marRight w:val="0"/>
      <w:marTop w:val="0"/>
      <w:marBottom w:val="0"/>
      <w:divBdr>
        <w:top w:val="none" w:sz="0" w:space="0" w:color="auto"/>
        <w:left w:val="none" w:sz="0" w:space="0" w:color="auto"/>
        <w:bottom w:val="none" w:sz="0" w:space="0" w:color="auto"/>
        <w:right w:val="none" w:sz="0" w:space="0" w:color="auto"/>
      </w:divBdr>
    </w:div>
    <w:div w:id="1148934233">
      <w:bodyDiv w:val="1"/>
      <w:marLeft w:val="0"/>
      <w:marRight w:val="0"/>
      <w:marTop w:val="0"/>
      <w:marBottom w:val="0"/>
      <w:divBdr>
        <w:top w:val="none" w:sz="0" w:space="0" w:color="auto"/>
        <w:left w:val="none" w:sz="0" w:space="0" w:color="auto"/>
        <w:bottom w:val="none" w:sz="0" w:space="0" w:color="auto"/>
        <w:right w:val="none" w:sz="0" w:space="0" w:color="auto"/>
      </w:divBdr>
      <w:divsChild>
        <w:div w:id="932395347">
          <w:marLeft w:val="0"/>
          <w:marRight w:val="0"/>
          <w:marTop w:val="0"/>
          <w:marBottom w:val="0"/>
          <w:divBdr>
            <w:top w:val="none" w:sz="0" w:space="0" w:color="auto"/>
            <w:left w:val="none" w:sz="0" w:space="0" w:color="auto"/>
            <w:bottom w:val="none" w:sz="0" w:space="0" w:color="auto"/>
            <w:right w:val="none" w:sz="0" w:space="0" w:color="auto"/>
          </w:divBdr>
          <w:divsChild>
            <w:div w:id="1594700071">
              <w:marLeft w:val="0"/>
              <w:marRight w:val="0"/>
              <w:marTop w:val="100"/>
              <w:marBottom w:val="100"/>
              <w:divBdr>
                <w:top w:val="none" w:sz="0" w:space="0" w:color="auto"/>
                <w:left w:val="none" w:sz="0" w:space="0" w:color="auto"/>
                <w:bottom w:val="none" w:sz="0" w:space="0" w:color="auto"/>
                <w:right w:val="none" w:sz="0" w:space="0" w:color="auto"/>
              </w:divBdr>
              <w:divsChild>
                <w:div w:id="281231484">
                  <w:marLeft w:val="0"/>
                  <w:marRight w:val="0"/>
                  <w:marTop w:val="0"/>
                  <w:marBottom w:val="0"/>
                  <w:divBdr>
                    <w:top w:val="none" w:sz="0" w:space="0" w:color="auto"/>
                    <w:left w:val="none" w:sz="0" w:space="0" w:color="auto"/>
                    <w:bottom w:val="none" w:sz="0" w:space="0" w:color="auto"/>
                    <w:right w:val="none" w:sz="0" w:space="0" w:color="auto"/>
                  </w:divBdr>
                  <w:divsChild>
                    <w:div w:id="709958351">
                      <w:marLeft w:val="0"/>
                      <w:marRight w:val="0"/>
                      <w:marTop w:val="0"/>
                      <w:marBottom w:val="0"/>
                      <w:divBdr>
                        <w:top w:val="none" w:sz="0" w:space="0" w:color="auto"/>
                        <w:left w:val="none" w:sz="0" w:space="0" w:color="auto"/>
                        <w:bottom w:val="none" w:sz="0" w:space="0" w:color="auto"/>
                        <w:right w:val="none" w:sz="0" w:space="0" w:color="auto"/>
                      </w:divBdr>
                      <w:divsChild>
                        <w:div w:id="1337154344">
                          <w:marLeft w:val="0"/>
                          <w:marRight w:val="0"/>
                          <w:marTop w:val="0"/>
                          <w:marBottom w:val="0"/>
                          <w:divBdr>
                            <w:top w:val="none" w:sz="0" w:space="0" w:color="auto"/>
                            <w:left w:val="none" w:sz="0" w:space="0" w:color="auto"/>
                            <w:bottom w:val="none" w:sz="0" w:space="0" w:color="auto"/>
                            <w:right w:val="none" w:sz="0" w:space="0" w:color="auto"/>
                          </w:divBdr>
                          <w:divsChild>
                            <w:div w:id="1708986758">
                              <w:marLeft w:val="0"/>
                              <w:marRight w:val="0"/>
                              <w:marTop w:val="0"/>
                              <w:marBottom w:val="0"/>
                              <w:divBdr>
                                <w:top w:val="none" w:sz="0" w:space="0" w:color="auto"/>
                                <w:left w:val="none" w:sz="0" w:space="0" w:color="auto"/>
                                <w:bottom w:val="none" w:sz="0" w:space="0" w:color="auto"/>
                                <w:right w:val="none" w:sz="0" w:space="0" w:color="auto"/>
                              </w:divBdr>
                              <w:divsChild>
                                <w:div w:id="150597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395595">
      <w:bodyDiv w:val="1"/>
      <w:marLeft w:val="0"/>
      <w:marRight w:val="0"/>
      <w:marTop w:val="0"/>
      <w:marBottom w:val="0"/>
      <w:divBdr>
        <w:top w:val="none" w:sz="0" w:space="0" w:color="auto"/>
        <w:left w:val="none" w:sz="0" w:space="0" w:color="auto"/>
        <w:bottom w:val="none" w:sz="0" w:space="0" w:color="auto"/>
        <w:right w:val="none" w:sz="0" w:space="0" w:color="auto"/>
      </w:divBdr>
      <w:divsChild>
        <w:div w:id="2100787655">
          <w:marLeft w:val="0"/>
          <w:marRight w:val="0"/>
          <w:marTop w:val="0"/>
          <w:marBottom w:val="0"/>
          <w:divBdr>
            <w:top w:val="none" w:sz="0" w:space="0" w:color="auto"/>
            <w:left w:val="none" w:sz="0" w:space="0" w:color="auto"/>
            <w:bottom w:val="none" w:sz="0" w:space="0" w:color="auto"/>
            <w:right w:val="none" w:sz="0" w:space="0" w:color="auto"/>
          </w:divBdr>
          <w:divsChild>
            <w:div w:id="596208654">
              <w:marLeft w:val="0"/>
              <w:marRight w:val="0"/>
              <w:marTop w:val="100"/>
              <w:marBottom w:val="100"/>
              <w:divBdr>
                <w:top w:val="none" w:sz="0" w:space="0" w:color="auto"/>
                <w:left w:val="none" w:sz="0" w:space="0" w:color="auto"/>
                <w:bottom w:val="none" w:sz="0" w:space="0" w:color="auto"/>
                <w:right w:val="none" w:sz="0" w:space="0" w:color="auto"/>
              </w:divBdr>
              <w:divsChild>
                <w:div w:id="278681210">
                  <w:marLeft w:val="0"/>
                  <w:marRight w:val="0"/>
                  <w:marTop w:val="0"/>
                  <w:marBottom w:val="0"/>
                  <w:divBdr>
                    <w:top w:val="none" w:sz="0" w:space="0" w:color="auto"/>
                    <w:left w:val="none" w:sz="0" w:space="0" w:color="auto"/>
                    <w:bottom w:val="none" w:sz="0" w:space="0" w:color="auto"/>
                    <w:right w:val="none" w:sz="0" w:space="0" w:color="auto"/>
                  </w:divBdr>
                  <w:divsChild>
                    <w:div w:id="2130925848">
                      <w:marLeft w:val="0"/>
                      <w:marRight w:val="0"/>
                      <w:marTop w:val="0"/>
                      <w:marBottom w:val="0"/>
                      <w:divBdr>
                        <w:top w:val="none" w:sz="0" w:space="0" w:color="auto"/>
                        <w:left w:val="none" w:sz="0" w:space="0" w:color="auto"/>
                        <w:bottom w:val="none" w:sz="0" w:space="0" w:color="auto"/>
                        <w:right w:val="none" w:sz="0" w:space="0" w:color="auto"/>
                      </w:divBdr>
                      <w:divsChild>
                        <w:div w:id="16661918">
                          <w:marLeft w:val="0"/>
                          <w:marRight w:val="0"/>
                          <w:marTop w:val="0"/>
                          <w:marBottom w:val="0"/>
                          <w:divBdr>
                            <w:top w:val="none" w:sz="0" w:space="0" w:color="auto"/>
                            <w:left w:val="none" w:sz="0" w:space="0" w:color="auto"/>
                            <w:bottom w:val="none" w:sz="0" w:space="0" w:color="auto"/>
                            <w:right w:val="none" w:sz="0" w:space="0" w:color="auto"/>
                          </w:divBdr>
                          <w:divsChild>
                            <w:div w:id="590622656">
                              <w:marLeft w:val="0"/>
                              <w:marRight w:val="0"/>
                              <w:marTop w:val="0"/>
                              <w:marBottom w:val="0"/>
                              <w:divBdr>
                                <w:top w:val="none" w:sz="0" w:space="0" w:color="auto"/>
                                <w:left w:val="none" w:sz="0" w:space="0" w:color="auto"/>
                                <w:bottom w:val="none" w:sz="0" w:space="0" w:color="auto"/>
                                <w:right w:val="none" w:sz="0" w:space="0" w:color="auto"/>
                              </w:divBdr>
                              <w:divsChild>
                                <w:div w:id="18462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196522">
      <w:bodyDiv w:val="1"/>
      <w:marLeft w:val="0"/>
      <w:marRight w:val="0"/>
      <w:marTop w:val="0"/>
      <w:marBottom w:val="0"/>
      <w:divBdr>
        <w:top w:val="none" w:sz="0" w:space="0" w:color="auto"/>
        <w:left w:val="none" w:sz="0" w:space="0" w:color="auto"/>
        <w:bottom w:val="none" w:sz="0" w:space="0" w:color="auto"/>
        <w:right w:val="none" w:sz="0" w:space="0" w:color="auto"/>
      </w:divBdr>
      <w:divsChild>
        <w:div w:id="602231827">
          <w:marLeft w:val="0"/>
          <w:marRight w:val="0"/>
          <w:marTop w:val="0"/>
          <w:marBottom w:val="0"/>
          <w:divBdr>
            <w:top w:val="none" w:sz="0" w:space="0" w:color="auto"/>
            <w:left w:val="none" w:sz="0" w:space="0" w:color="auto"/>
            <w:bottom w:val="none" w:sz="0" w:space="0" w:color="auto"/>
            <w:right w:val="none" w:sz="0" w:space="0" w:color="auto"/>
          </w:divBdr>
          <w:divsChild>
            <w:div w:id="1777289355">
              <w:marLeft w:val="0"/>
              <w:marRight w:val="0"/>
              <w:marTop w:val="100"/>
              <w:marBottom w:val="100"/>
              <w:divBdr>
                <w:top w:val="none" w:sz="0" w:space="0" w:color="auto"/>
                <w:left w:val="none" w:sz="0" w:space="0" w:color="auto"/>
                <w:bottom w:val="none" w:sz="0" w:space="0" w:color="auto"/>
                <w:right w:val="none" w:sz="0" w:space="0" w:color="auto"/>
              </w:divBdr>
              <w:divsChild>
                <w:div w:id="2047824577">
                  <w:marLeft w:val="0"/>
                  <w:marRight w:val="0"/>
                  <w:marTop w:val="0"/>
                  <w:marBottom w:val="0"/>
                  <w:divBdr>
                    <w:top w:val="none" w:sz="0" w:space="0" w:color="auto"/>
                    <w:left w:val="none" w:sz="0" w:space="0" w:color="auto"/>
                    <w:bottom w:val="none" w:sz="0" w:space="0" w:color="auto"/>
                    <w:right w:val="none" w:sz="0" w:space="0" w:color="auto"/>
                  </w:divBdr>
                  <w:divsChild>
                    <w:div w:id="1993676998">
                      <w:marLeft w:val="0"/>
                      <w:marRight w:val="0"/>
                      <w:marTop w:val="0"/>
                      <w:marBottom w:val="0"/>
                      <w:divBdr>
                        <w:top w:val="none" w:sz="0" w:space="0" w:color="auto"/>
                        <w:left w:val="none" w:sz="0" w:space="0" w:color="auto"/>
                        <w:bottom w:val="none" w:sz="0" w:space="0" w:color="auto"/>
                        <w:right w:val="none" w:sz="0" w:space="0" w:color="auto"/>
                      </w:divBdr>
                      <w:divsChild>
                        <w:div w:id="1031226926">
                          <w:marLeft w:val="0"/>
                          <w:marRight w:val="0"/>
                          <w:marTop w:val="0"/>
                          <w:marBottom w:val="0"/>
                          <w:divBdr>
                            <w:top w:val="none" w:sz="0" w:space="0" w:color="auto"/>
                            <w:left w:val="none" w:sz="0" w:space="0" w:color="auto"/>
                            <w:bottom w:val="none" w:sz="0" w:space="0" w:color="auto"/>
                            <w:right w:val="none" w:sz="0" w:space="0" w:color="auto"/>
                          </w:divBdr>
                          <w:divsChild>
                            <w:div w:id="1277256419">
                              <w:marLeft w:val="0"/>
                              <w:marRight w:val="0"/>
                              <w:marTop w:val="0"/>
                              <w:marBottom w:val="0"/>
                              <w:divBdr>
                                <w:top w:val="none" w:sz="0" w:space="0" w:color="auto"/>
                                <w:left w:val="none" w:sz="0" w:space="0" w:color="auto"/>
                                <w:bottom w:val="none" w:sz="0" w:space="0" w:color="auto"/>
                                <w:right w:val="none" w:sz="0" w:space="0" w:color="auto"/>
                              </w:divBdr>
                              <w:divsChild>
                                <w:div w:id="6202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ca.gov" TargetMode="External"/><Relationship Id="rId18" Type="http://schemas.openxmlformats.org/officeDocument/2006/relationships/hyperlink" Target="mailto:cohnj@fc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eg-comm@fca.gov" TargetMode="External"/><Relationship Id="rId17" Type="http://schemas.openxmlformats.org/officeDocument/2006/relationships/hyperlink" Target="mailto:grossmana@fca.gov" TargetMode="External"/><Relationship Id="rId2" Type="http://schemas.openxmlformats.org/officeDocument/2006/relationships/customXml" Target="../customXml/item2.xml"/><Relationship Id="rId16" Type="http://schemas.openxmlformats.org/officeDocument/2006/relationships/hyperlink" Target="mailto:connorj@fc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g-comm@fca.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gbOpDZrR2h6I2O1YayIrPF9cDwAHUMxy1N/oxTAeKsE=</DigestValue>
    </Reference>
    <Reference Type="http://www.w3.org/2000/09/xmldsig#Object" URI="#idOfficeObject">
      <DigestMethod Algorithm="http://www.w3.org/2001/04/xmlenc#sha256"/>
      <DigestValue>dEYCdSCgHFzXqYuU1uyuj2u6UYDPxxXyprXj6vajHSU=</DigestValue>
    </Reference>
    <Reference Type="http://uri.etsi.org/01903#SignedProperties" URI="#idSignedProperties">
      <Transforms>
        <Transform Algorithm="http://www.w3.org/TR/2001/REC-xml-c14n-20010315"/>
      </Transforms>
      <DigestMethod Algorithm="http://www.w3.org/2001/04/xmlenc#sha256"/>
      <DigestValue>l0SR5kO49xwWik4dQgxMTYfgV+T0VbFLxyZafmLBZrk=</DigestValue>
    </Reference>
  </SignedInfo>
  <SignatureValue>lg54a93Dmdie7iqzN5dedPpcqOkq3ufzQzALJzD0AB6sIWYoDpIBG8Fc7iB9IlFL1Iq//N0CMD/W
mQ6bEnYOGzhcE71b9RCiEqq8c9jd+ncZS+j4cMGE2WPPUry2MUCZuX59m7OwAvqrrlWODX17mnUk
zJIldBS8L78AHl0tPrZh1Dproqdc7E3as6K+pLfloI6XUxm1HCHnGh/ZaxnMQV+tAvKz3iblpmxP
PX89B/OCkKZYEHnmgD7rJNAd1diymiKiL2UXdxfEfx0dUfvRS9uMOw+RzN7foek+XIk4q9aV/7Y1
9rSEp6gMmSX4uQ7OMnDytWP3Hkj9eN8uL0zILQ==</SignatureValue>
  <KeyInfo>
    <X509Data>
      <X509Certificate>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GwYDVR0RBBQwEoEQV0FMRFJPTkFARkNBLkdPVjCCAYkGA1UdHwSCAYAwggF8MIHqoIHnoIHkhjRodHRwOi8vc3Nwd2ViLm1hbmFnZWQuZW50cnVzdC5jb20vQ1JMcy9FTVNTU1BDQTMuY3JshoGrbGRhcDovL3NzcGRpci5tYW5hZ2VkLmVudHJ1c3QuY29tL2NuPVdpbkNvbWJpbmVkMy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kzNTUwHwYDVR0jBBgwFoAU5t0aBxrLa7oguZY5k/gU3JgDNycwHQYDVR0OBBYEFAwC0EcLm5Y9JqtRmcr2tAcuSzguMA0GCSqGSIb3DQEBCwUAA4IBAQCOMwpqF1tbq5QimOokX3OPAzjEcAQzo3jJlttFaQrZ5KTzn+nSwEltwf55w2MA6ftW51yEAa1cT0yZCYnG+tLM6xQOaBPXdM6zHj36tIsmNKo28nYcRb8z5l+gf6HJiSk/rG4EsoEjUMW1q6a22xszg0A1qv9VdVwXsZysWHi2dYTcLTIJzrLKaDgKjzb88Zk5F3jVNbjf9zXPm4QJ7Zu/9/br4x6MXqHJZNsrJr6t3m7DR23mnIyzXdGFnVmqtT4CLpdv7e15iNIfqt7hKNLSu7C1mDPHOzOeeBucvHhmrD+tFxWQzUTGxR+B9QEwTUQ+1Vq9uEGyn5zfB5JiNoD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5TK0yXfrrqR2tev/CkARaVvZGAq0BbDJsqLHcSCaFvQ=</DigestValue>
      </Reference>
      <Reference URI="/word/document.xml?ContentType=application/vnd.openxmlformats-officedocument.wordprocessingml.document.main+xml">
        <DigestMethod Algorithm="http://www.w3.org/2001/04/xmlenc#sha256"/>
        <DigestValue>3JAfv4mA4o9eKg4sKbsZmxFR/KbfRSoA1diQ+3QPKaw=</DigestValue>
      </Reference>
      <Reference URI="/word/endnotes.xml?ContentType=application/vnd.openxmlformats-officedocument.wordprocessingml.endnotes+xml">
        <DigestMethod Algorithm="http://www.w3.org/2001/04/xmlenc#sha256"/>
        <DigestValue>8UKg9V2nPQtLdkii7nYCOXt218uPQxnRc41P7sWb+KI=</DigestValue>
      </Reference>
      <Reference URI="/word/fontTable.xml?ContentType=application/vnd.openxmlformats-officedocument.wordprocessingml.fontTable+xml">
        <DigestMethod Algorithm="http://www.w3.org/2001/04/xmlenc#sha256"/>
        <DigestValue>hgMQ2pHCIHmyhNcpx6hGEGq/VZPbBRpfeJe1i4hgnYg=</DigestValue>
      </Reference>
      <Reference URI="/word/footer1.xml?ContentType=application/vnd.openxmlformats-officedocument.wordprocessingml.footer+xml">
        <DigestMethod Algorithm="http://www.w3.org/2001/04/xmlenc#sha256"/>
        <DigestValue>5akM899oavpguJSO+GmP1P0JcKsc7rx55RVnK2Intpg=</DigestValue>
      </Reference>
      <Reference URI="/word/footnotes.xml?ContentType=application/vnd.openxmlformats-officedocument.wordprocessingml.footnotes+xml">
        <DigestMethod Algorithm="http://www.w3.org/2001/04/xmlenc#sha256"/>
        <DigestValue>YIBjEBS5tBhEBQDhj66LVVE/0pgQbLGjHwGXm6flXBU=</DigestValue>
      </Reference>
      <Reference URI="/word/numbering.xml?ContentType=application/vnd.openxmlformats-officedocument.wordprocessingml.numbering+xml">
        <DigestMethod Algorithm="http://www.w3.org/2001/04/xmlenc#sha256"/>
        <DigestValue>hoaYjUF0Va+td9tkVGHA5Ta4ana9PaJhTxmb0UC7xxM=</DigestValue>
      </Reference>
      <Reference URI="/word/settings.xml?ContentType=application/vnd.openxmlformats-officedocument.wordprocessingml.settings+xml">
        <DigestMethod Algorithm="http://www.w3.org/2001/04/xmlenc#sha256"/>
        <DigestValue>qajksH4W4x0r/r/T1LZX2l5KQ9qGA14XpiwF8vc+6qY=</DigestValue>
      </Reference>
      <Reference URI="/word/styles.xml?ContentType=application/vnd.openxmlformats-officedocument.wordprocessingml.styles+xml">
        <DigestMethod Algorithm="http://www.w3.org/2001/04/xmlenc#sha256"/>
        <DigestValue>1w+SIth0/lc1ObtWcuufXleu32Kj9ZSyIyRWzAgtAjU=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h5DKNN+mHlE6wLjscOgBinKv+9IdqA4PcnkdBrVz2TA=</DigestValue>
      </Reference>
    </Manifest>
    <SignatureProperties>
      <SignatureProperty Id="idSignatureTime" Target="#idPackageSignature">
        <mdssi:SignatureTime xmlns:mdssi="http://schemas.openxmlformats.org/package/2006/digital-signature">
          <mdssi:Format>YYYY-MM-DDThh:mm:ssTZD</mdssi:Format>
          <mdssi:Value>2023-01-17T13:50:49Z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16.0.14931/23</OfficeVersion>
          <ApplicationVersion>16.0.14931</ApplicationVersion>
          <Monitors>1</Monitors>
          <HorizontalResolution>3440</HorizontalResolution>
          <VerticalResolution>1440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2023-01-17T13:50:49Z</xd:SigningTime>
          <xd:SigningCertificate>
            <xd:Cert>
              <xd:CertDigest>
                <DigestMethod Algorithm="http://www.w3.org/2001/04/xmlenc#sha256"/>
                <DigestValue>Pzfr1hPoFRV/pIzXIJPN03crvbpY4W7Nz1o5YGuAEiU=</DigestValue>
              </xd:CertDigest>
              <xd:IssuerSerial>
                <X509IssuerName>OU=Entrust Managed Services SSP CA, OU=Certification Authorities, O=Entrust, C=US</X509IssuerName>
                <X509SerialNumber>1642248989</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</xd:EncapsulatedX509Certificate>
            <xd:EncapsulatedX509Certificate>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</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7C47AF5CD2B4E9BE2E22BD7497F26" ma:contentTypeVersion="105" ma:contentTypeDescription="Create a new document." ma:contentTypeScope="" ma:versionID="3e1e8da21d31ccf3db1c5877ddbe7183">
  <xsd:schema xmlns:xsd="http://www.w3.org/2001/XMLSchema" xmlns:xs="http://www.w3.org/2001/XMLSchema" xmlns:p="http://schemas.microsoft.com/office/2006/metadata/properties" xmlns:ns2="6deefb16-6c9e-4e04-a80e-843410391fa4" xmlns:ns3="c7355433-6db1-4a30-88d4-cb043618c022" xmlns:ns4="65ca2038-b51f-47d2-b7e4-e3347fe2f6be" targetNamespace="http://schemas.microsoft.com/office/2006/metadata/properties" ma:root="true" ma:fieldsID="0039fc08aa140b32bf79fa78da13cf28" ns2:_="" ns3:_="" ns4:_="">
    <xsd:import namespace="6deefb16-6c9e-4e04-a80e-843410391fa4"/>
    <xsd:import namespace="c7355433-6db1-4a30-88d4-cb043618c022"/>
    <xsd:import namespace="65ca2038-b51f-47d2-b7e4-e3347fe2f6be"/>
    <xsd:element name="properties">
      <xsd:complexType>
        <xsd:sequence>
          <xsd:element name="documentManagement">
            <xsd:complexType>
              <xsd:all>
                <xsd:element ref="ns2:Part" minOccurs="0"/>
                <xsd:element ref="ns2:Section_x0020_Number" minOccurs="0"/>
                <xsd:element ref="ns2:Federal_x0020_Register" minOccurs="0"/>
                <xsd:element ref="ns2:Federal_x0020_Register_x0020_Cite" minOccurs="0"/>
                <xsd:element ref="ns2:Short_x0020_Description" minOccurs="0"/>
                <xsd:element ref="ns2:Document_x0020_Type" minOccurs="0"/>
                <xsd:element ref="ns2:Document_x0020_Status" minOccurs="0"/>
                <xsd:element ref="ns3:SharedWithUsers" minOccurs="0"/>
                <xsd:element ref="ns4:Employe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efb16-6c9e-4e04-a80e-843410391fa4" elementFormDefault="qualified">
    <xsd:import namespace="http://schemas.microsoft.com/office/2006/documentManagement/types"/>
    <xsd:import namespace="http://schemas.microsoft.com/office/infopath/2007/PartnerControls"/>
    <xsd:element name="Part" ma:index="8" nillable="true" ma:displayName="Part" ma:format="Dropdown" ma:internalName="Part">
      <xsd:simpleType>
        <xsd:union memberTypes="dms:Text">
          <xsd:simpleType>
            <xsd:restriction base="dms:Choice">
              <xsd:enumeration value="12 CFR PART 613"/>
              <xsd:enumeration value="12 CFR PART 614"/>
              <xsd:enumeration value="12 CFR PART 615"/>
              <xsd:enumeration value="12 CFR PART 624"/>
              <xsd:enumeration value="12 CFR PART 630"/>
              <xsd:enumeration value="12 CFR PART 652"/>
              <xsd:enumeration value="12 CFR CHAPTER VI"/>
              <xsd:enumeration value="12 CFR PART 612, 620, AND 630"/>
              <xsd:enumeration value="12 CFR PART 611, 612, 620, AND 630"/>
              <xsd:enumeration value="12 CFR PART 612"/>
              <xsd:enumeration value="12 CFR PART 622"/>
            </xsd:restriction>
          </xsd:simpleType>
        </xsd:union>
      </xsd:simpleType>
    </xsd:element>
    <xsd:element name="Section_x0020_Number" ma:index="9" nillable="true" ma:displayName="Section Number" ma:internalName="Section_x0020_Number" ma:readOnly="false">
      <xsd:simpleType>
        <xsd:restriction base="dms:Text">
          <xsd:maxLength value="255"/>
        </xsd:restriction>
      </xsd:simpleType>
    </xsd:element>
    <xsd:element name="Federal_x0020_Register" ma:index="10" nillable="true" ma:displayName="Federal Register" ma:internalName="Federal_x0020_Register" ma:readOnly="false">
      <xsd:simpleType>
        <xsd:restriction base="dms:Text">
          <xsd:maxLength value="255"/>
        </xsd:restriction>
      </xsd:simpleType>
    </xsd:element>
    <xsd:element name="Federal_x0020_Register_x0020_Cite" ma:index="11" nillable="true" ma:displayName="Federal Register Cite" ma:format="DateOnly" ma:internalName="Federal_x0020_Register_x0020_Cite" ma:readOnly="false">
      <xsd:simpleType>
        <xsd:restriction base="dms:DateTime"/>
      </xsd:simpleType>
    </xsd:element>
    <xsd:element name="Short_x0020_Description" ma:index="12" nillable="true" ma:displayName="Short Description" ma:internalName="Short_x0020_Description" ma:readOnly="false">
      <xsd:simpleType>
        <xsd:restriction base="dms:Text">
          <xsd:maxLength value="255"/>
        </xsd:restriction>
      </xsd:simpleType>
    </xsd:element>
    <xsd:element name="Document_x0020_Type" ma:index="13" nillable="true" ma:displayName="Document Type" ma:format="Dropdown" ma:internalName="Document_x0020_Type" ma:readOnly="false">
      <xsd:simpleType>
        <xsd:restriction base="dms:Choice">
          <xsd:enumeration value="FCA Regulation"/>
          <xsd:enumeration value="Statute"/>
          <xsd:enumeration value="FCSIC Regulation"/>
          <xsd:enumeration value="Ethics Regulation"/>
          <xsd:enumeration value="Pending Regulation"/>
          <xsd:enumeration value="Policy Statement"/>
          <xsd:enumeration value="Bookletter"/>
        </xsd:restriction>
      </xsd:simpleType>
    </xsd:element>
    <xsd:element name="Document_x0020_Status" ma:index="14" nillable="true" ma:displayName="Document Status" ma:format="Dropdown" ma:internalName="Document_x0020_Status" ma:readOnly="false">
      <xsd:simpleType>
        <xsd:restriction base="dms:Choice">
          <xsd:enumeration value="Regulations -- Public Comment Period Open"/>
          <xsd:enumeration value="Regulations -- Public Comment Period Closed"/>
          <xsd:enumeration value="Effective Date Pending"/>
          <xsd:enumeration value="Notices -- Public Comment Period Open"/>
          <xsd:enumeration value="Notices -- Public Comment Period Closed"/>
        </xsd:restriction>
      </xsd:simpleType>
    </xsd:element>
  </xsd:schema>
  <xsd:schema xmlns:xsd="http://www.w3.org/2001/XMLSchema" xmlns:xs="http://www.w3.org/2001/XMLSchema" xmlns:dms="http://schemas.microsoft.com/office/2006/documentManagement/types" xmlns:pc="http://schemas.microsoft.com/office/infopath/2007/PartnerControls" targetNamespace="c7355433-6db1-4a30-88d4-cb043618c0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a2038-b51f-47d2-b7e4-e3347fe2f6be" elementFormDefault="qualified">
    <xsd:import namespace="http://schemas.microsoft.com/office/2006/documentManagement/types"/>
    <xsd:import namespace="http://schemas.microsoft.com/office/infopath/2007/PartnerControls"/>
    <xsd:element name="Employee_x0020_Name" ma:index="16" nillable="true" ma:displayName="Employee Name" ma:list="UserInfo" ma:SharePointGroup="0" ma:internalName="Employee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mployee_x0020_Name xmlns="65ca2038-b51f-47d2-b7e4-e3347fe2f6be">
      <UserInfo>
        <DisplayName>System Account</DisplayName>
        <AccountId>1073741823</AccountId>
        <AccountType/>
      </UserInfo>
    </Employee_x0020_Name>
    <SharedWithUsers xmlns="c7355433-6db1-4a30-88d4-cb043618c022">
      <UserInfo>
        <DisplayName>SHAREPOINT\system</DisplayName>
        <AccountId>1073741823</AccountId>
        <AccountType/>
      </UserInfo>
    </SharedWithUsers>
    <Federal_x0020_Register xmlns="6deefb16-6c9e-4e04-a80e-843410391fa4" xsi:nil="true"/>
    <Short_x0020_Description xmlns="6deefb16-6c9e-4e04-a80e-843410391fa4" xsi:nil="true"/>
    <Federal_x0020_Register_x0020_Cite xmlns="6deefb16-6c9e-4e04-a80e-843410391fa4" xsi:nil="true"/>
    <Document_x0020_Status xmlns="6deefb16-6c9e-4e04-a80e-843410391fa4" xsi:nil="true"/>
    <Section_x0020_Number xmlns="6deefb16-6c9e-4e04-a80e-843410391fa4" xsi:nil="true"/>
    <Part xmlns="6deefb16-6c9e-4e04-a80e-843410391fa4" xsi:nil="true"/>
    <Document_x0020_Type xmlns="6deefb16-6c9e-4e04-a80e-843410391f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ntns:customXsn xmlns:ntns="http://schemas.microsoft.com/office/2006/metadata/customXsn">
  <ntns:xsnLocation>http://fcahome/readingrm/handbook/FCA Pending Regulations  Notices/Forms/Document/6878b4a483e7bddacustomXsn.xsn</ntns:xsnLocation>
  <ntns:cached>False</ntns:cached>
  <ntns:openByDefault>True</ntns:openByDefault>
  <ntns:xsnScope>http://fcahome/readingrm/handbook/FCA Pending Regulations  Notices</ntns:xsnScope>
</ntns:customXsn>
</file>

<file path=customXml/itemProps1.xml><?xml version="1.0" encoding="utf-8"?>
<ds:datastoreItem xmlns:ds="http://schemas.openxmlformats.org/officeDocument/2006/customXml" ds:itemID="{3B5A5F61-1619-46F6-8EB5-23B177B6D196}"/>
</file>

<file path=customXml/itemProps2.xml><?xml version="1.0" encoding="utf-8"?>
<ds:datastoreItem xmlns:ds="http://schemas.openxmlformats.org/officeDocument/2006/customXml" ds:itemID="{66EAFF09-1229-4221-8DDC-DD404D789329}">
  <ds:schemaRefs>
    <ds:schemaRef ds:uri="http://schemas.openxmlformats.org/officeDocument/2006/bibliography"/>
  </ds:schemaRefs>
</ds:datastoreItem>
</file>

<file path=customXml/itemProps3.xml><?xml version="1.0" encoding="utf-8"?>
<ds:datastoreItem xmlns:ds="http://schemas.openxmlformats.org/officeDocument/2006/customXml" ds:itemID="{5A1FFC23-DD7A-4493-A884-EF75AAF1031B}">
  <ds:schemaRefs>
    <ds:schemaRef ds:uri="fc0fde0a-405e-4155-afe6-a5b6a0a7e292"/>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65ca2038-b51f-47d2-b7e4-e3347fe2f6be"/>
    <ds:schemaRef ds:uri="436c6981-d658-4620-bf11-20f5c2b673f9"/>
    <ds:schemaRef ds:uri="http://www.w3.org/XML/1998/namespace"/>
  </ds:schemaRefs>
</ds:datastoreItem>
</file>

<file path=customXml/itemProps4.xml><?xml version="1.0" encoding="utf-8"?>
<ds:datastoreItem xmlns:ds="http://schemas.openxmlformats.org/officeDocument/2006/customXml" ds:itemID="{5127A0F0-6E9A-4FEA-820F-537285E6F862}">
  <ds:schemaRefs>
    <ds:schemaRef ds:uri="http://schemas.microsoft.com/sharepoint/v3/contenttype/forms"/>
  </ds:schemaRefs>
</ds:datastoreItem>
</file>

<file path=customXml/itemProps5.xml><?xml version="1.0" encoding="utf-8"?>
<ds:datastoreItem xmlns:ds="http://schemas.openxmlformats.org/officeDocument/2006/customXml" ds:itemID="{1305FCFE-921B-499C-B0CD-75102CAE3BAE}"/>
</file>

<file path=docProps/app.xml><?xml version="1.0" encoding="utf-8"?>
<Properties xmlns="http://schemas.openxmlformats.org/officeDocument/2006/extended-properties" xmlns:vt="http://schemas.openxmlformats.org/officeDocument/2006/docPropsVTypes">
  <Template>Normal.dotm</Template>
  <TotalTime>6</TotalTime>
  <Pages>24</Pages>
  <Words>3668</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ANPRM Farmer Mac Capital</vt:lpstr>
    </vt:vector>
  </TitlesOfParts>
  <Company>Farm Credit Administration</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ANPRM Farmer Mac Capital</dc:title>
  <dc:subject/>
  <dc:creator>Joseph Connor</dc:creator>
  <cp:keywords/>
  <dc:description/>
  <cp:lastModifiedBy>Brown, Antonya E.</cp:lastModifiedBy>
  <cp:revision>3</cp:revision>
  <cp:lastPrinted>2023-01-10T13:10:00Z</cp:lastPrinted>
  <dcterms:created xsi:type="dcterms:W3CDTF">2023-01-17T13:28:00Z</dcterms:created>
  <dcterms:modified xsi:type="dcterms:W3CDTF">2023-01-17T13:30:00Z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0x010100A9E7C47AF5CD2B4E9BE2E22BD7497F26</vt:lpwstr>
  </property>
  <property fmtid="{D5CDD505-2E9C-101B-9397-08002B2CF9AE}" pid="3" name="Order">
    <vt:r8>16700</vt:r8>
  </property>
</Properties>
</file>